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671A1" w14:textId="6E173B33" w:rsidR="00FF0D7C" w:rsidRPr="00FF0D7C" w:rsidRDefault="00FF0D7C" w:rsidP="00FF0D7C">
      <w:pPr>
        <w:pStyle w:val="NoSpacing"/>
        <w:bidi/>
        <w:jc w:val="center"/>
        <w:rPr>
          <w:rFonts w:ascii="IRANSharp" w:hAnsi="IRANSharp" w:cs="IRANSharp"/>
          <w:b/>
          <w:bCs/>
          <w:sz w:val="32"/>
          <w:szCs w:val="32"/>
        </w:rPr>
      </w:pPr>
      <w:bookmarkStart w:id="0" w:name="_49x2ik5" w:colFirst="0" w:colLast="0"/>
      <w:bookmarkEnd w:id="0"/>
      <w:r w:rsidRPr="00FF0D7C">
        <w:rPr>
          <w:rFonts w:ascii="IRANSharp" w:hAnsi="IRANSharp" w:cs="IRANSharp"/>
          <w:b/>
          <w:bCs/>
          <w:sz w:val="32"/>
          <w:szCs w:val="32"/>
          <w:rtl/>
        </w:rPr>
        <w:t xml:space="preserve">جلسه پنجاه و ششم (۲۰۰۰): </w:t>
      </w:r>
      <w:r>
        <w:rPr>
          <w:rFonts w:ascii="IRANSharp" w:hAnsi="IRANSharp" w:cs="IRANSharp"/>
          <w:b/>
          <w:bCs/>
          <w:sz w:val="32"/>
          <w:szCs w:val="32"/>
          <w:rtl/>
        </w:rPr>
        <w:t>اظهارنظر</w:t>
      </w:r>
      <w:r w:rsidRPr="00FF0D7C">
        <w:rPr>
          <w:rFonts w:ascii="IRANSharp" w:hAnsi="IRANSharp" w:cs="IRANSharp"/>
          <w:b/>
          <w:bCs/>
          <w:sz w:val="32"/>
          <w:szCs w:val="32"/>
          <w:rtl/>
        </w:rPr>
        <w:t xml:space="preserve"> عمومی ۲۵؛</w:t>
      </w:r>
    </w:p>
    <w:p w14:paraId="00000001" w14:textId="4B1793F7" w:rsidR="007537EB" w:rsidRPr="00FF0D7C" w:rsidRDefault="00FF0D7C" w:rsidP="00FF0D7C">
      <w:pPr>
        <w:pStyle w:val="NoSpacing"/>
        <w:bidi/>
        <w:jc w:val="center"/>
        <w:rPr>
          <w:rFonts w:ascii="IRANSharp" w:hAnsi="IRANSharp" w:cs="IRANSharp"/>
          <w:b/>
          <w:bCs/>
          <w:sz w:val="24"/>
          <w:szCs w:val="24"/>
        </w:rPr>
      </w:pPr>
      <w:r w:rsidRPr="00FF0D7C">
        <w:rPr>
          <w:rFonts w:ascii="IRANSharp" w:hAnsi="IRANSharp" w:cs="IRANSharp"/>
          <w:b/>
          <w:bCs/>
          <w:sz w:val="24"/>
          <w:szCs w:val="24"/>
          <w:rtl/>
        </w:rPr>
        <w:t>در مورد ابعاد مربوط به جنسیت در خصوص تبعیض نژادی</w:t>
      </w:r>
    </w:p>
    <w:p w14:paraId="2FB36B95" w14:textId="77777777" w:rsidR="00FF0D7C" w:rsidRDefault="00FF0D7C" w:rsidP="00FF0D7C">
      <w:pPr>
        <w:pStyle w:val="NoSpacing"/>
        <w:bidi/>
        <w:rPr>
          <w:rFonts w:ascii="IRANSharp" w:hAnsi="IRANSharp" w:cs="IRANSharp"/>
          <w:sz w:val="24"/>
          <w:szCs w:val="24"/>
        </w:rPr>
      </w:pPr>
    </w:p>
    <w:p w14:paraId="1132FDFC" w14:textId="77777777" w:rsidR="00FF0D7C" w:rsidRPr="00FF0D7C" w:rsidRDefault="00FF0D7C" w:rsidP="00FF0D7C">
      <w:pPr>
        <w:pStyle w:val="NoSpacing"/>
        <w:bidi/>
        <w:rPr>
          <w:rFonts w:ascii="IRANSharp" w:hAnsi="IRANSharp" w:cs="IRANSharp"/>
          <w:sz w:val="24"/>
          <w:szCs w:val="24"/>
        </w:rPr>
      </w:pPr>
    </w:p>
    <w:p w14:paraId="00000002" w14:textId="3347BF68" w:rsidR="007537EB" w:rsidRPr="00FF0D7C" w:rsidRDefault="00FF0D7C" w:rsidP="00FF0D7C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۱. کمیته توجه دارد که تبعیض نژادی همیشه بر زنان و مردان </w:t>
      </w:r>
      <w:r>
        <w:rPr>
          <w:rFonts w:ascii="IRANSharp" w:eastAsia="Aparajita" w:hAnsi="IRANSharp" w:cs="IRANSharp"/>
          <w:sz w:val="24"/>
          <w:szCs w:val="24"/>
          <w:rtl/>
        </w:rPr>
        <w:t>به‌طور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یکسان یا به همان شکل </w:t>
      </w:r>
      <w:r>
        <w:rPr>
          <w:rFonts w:ascii="IRANSharp" w:eastAsia="Aparajita" w:hAnsi="IRANSharp" w:cs="IRANSharp"/>
          <w:sz w:val="24"/>
          <w:szCs w:val="24"/>
          <w:rtl/>
        </w:rPr>
        <w:t>تأثیر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>
        <w:rPr>
          <w:rFonts w:ascii="IRANSharp" w:eastAsia="Aparajita" w:hAnsi="IRANSharp" w:cs="IRANSharp"/>
          <w:sz w:val="24"/>
          <w:szCs w:val="24"/>
          <w:rtl/>
        </w:rPr>
        <w:t>نمی‌گذارد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. شرایطی وجود دارد که در آن تبعیض نژادی تنها بر زنان </w:t>
      </w:r>
      <w:r>
        <w:rPr>
          <w:rFonts w:ascii="IRANSharp" w:eastAsia="Aparajita" w:hAnsi="IRANSharp" w:cs="IRANSharp"/>
          <w:sz w:val="24"/>
          <w:szCs w:val="24"/>
          <w:rtl/>
        </w:rPr>
        <w:t>تأثیر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>
        <w:rPr>
          <w:rFonts w:ascii="IRANSharp" w:eastAsia="Aparajita" w:hAnsi="IRANSharp" w:cs="IRANSharp"/>
          <w:sz w:val="24"/>
          <w:szCs w:val="24"/>
          <w:rtl/>
        </w:rPr>
        <w:t>می‌گذارد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یا </w:t>
      </w:r>
      <w:r>
        <w:rPr>
          <w:rFonts w:ascii="IRANSharp" w:eastAsia="Aparajita" w:hAnsi="IRANSharp" w:cs="IRANSharp"/>
          <w:sz w:val="24"/>
          <w:szCs w:val="24"/>
          <w:rtl/>
        </w:rPr>
        <w:t>تأثیر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آن بر زنان به شکل متفاوت‌تری می‌باشد. چنین تبعیض نژادی </w:t>
      </w:r>
      <w:r>
        <w:rPr>
          <w:rFonts w:ascii="IRANSharp" w:eastAsia="Aparajita" w:hAnsi="IRANSharp" w:cs="IRANSharp"/>
          <w:sz w:val="24"/>
          <w:szCs w:val="24"/>
          <w:rtl/>
        </w:rPr>
        <w:t>درصورتی‌که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شناخت و بررسی درستی در خصوص تفاوت زندگی زنان و مردان در </w:t>
      </w:r>
      <w:r>
        <w:rPr>
          <w:rFonts w:ascii="IRANSharp" w:eastAsia="Aparajita" w:hAnsi="IRANSharp" w:cs="IRANSharp"/>
          <w:sz w:val="24"/>
          <w:szCs w:val="24"/>
          <w:rtl/>
        </w:rPr>
        <w:t>حوزه‌های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زندگی عمومی و خصوصی وجود نداشته باشد، شناسایی </w:t>
      </w:r>
      <w:r>
        <w:rPr>
          <w:rFonts w:ascii="IRANSharp" w:eastAsia="Aparajita" w:hAnsi="IRANSharp" w:cs="IRANSharp"/>
          <w:sz w:val="24"/>
          <w:szCs w:val="24"/>
          <w:rtl/>
        </w:rPr>
        <w:t>نمی‌شود</w:t>
      </w:r>
      <w:r w:rsidRPr="00FF0D7C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2C212FA5" w14:textId="77777777" w:rsidR="000F1DD7" w:rsidRDefault="000F1DD7" w:rsidP="00FF0D7C">
      <w:pPr>
        <w:pStyle w:val="NoSpacing"/>
        <w:bidi/>
        <w:rPr>
          <w:rFonts w:ascii="IRANSharp" w:eastAsia="Aparajita" w:hAnsi="IRANSharp" w:cs="IRANSharp"/>
          <w:sz w:val="24"/>
          <w:szCs w:val="24"/>
          <w:rtl/>
        </w:rPr>
      </w:pPr>
    </w:p>
    <w:p w14:paraId="00000003" w14:textId="399BA905" w:rsidR="007537EB" w:rsidRDefault="00FF0D7C" w:rsidP="000F1DD7">
      <w:pPr>
        <w:pStyle w:val="NoSpacing"/>
        <w:bidi/>
        <w:rPr>
          <w:rFonts w:ascii="IRANSharp" w:eastAsia="Aparajita" w:hAnsi="IRANSharp" w:cs="IRANSharp"/>
          <w:sz w:val="24"/>
          <w:szCs w:val="24"/>
          <w:rtl/>
        </w:rPr>
      </w:pPr>
      <w:r w:rsidRPr="00FF0D7C">
        <w:rPr>
          <w:rFonts w:ascii="IRANSharp" w:eastAsia="Aparajita" w:hAnsi="IRANSharp" w:cs="IRANSharp"/>
          <w:sz w:val="24"/>
          <w:szCs w:val="24"/>
          <w:rtl/>
        </w:rPr>
        <w:t>۲.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برخ</w:t>
      </w:r>
      <w:r>
        <w:rPr>
          <w:rFonts w:ascii="IRANSharp" w:eastAsia="Aparajita" w:hAnsi="IRANSharp" w:cs="IRANSharp" w:hint="cs"/>
          <w:sz w:val="24"/>
          <w:szCs w:val="24"/>
          <w:rtl/>
        </w:rPr>
        <w:t>ی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از اشکال تبعیض نژادی ممکن است </w:t>
      </w:r>
      <w:r>
        <w:rPr>
          <w:rFonts w:ascii="IRANSharp" w:eastAsia="Aparajita" w:hAnsi="IRANSharp" w:cs="IRANSharp"/>
          <w:sz w:val="24"/>
          <w:szCs w:val="24"/>
          <w:rtl/>
        </w:rPr>
        <w:t>به‌طور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خاص علیه زنان به علت جنسیت </w:t>
      </w:r>
      <w:r>
        <w:rPr>
          <w:rFonts w:ascii="IRANSharp" w:eastAsia="Aparajita" w:hAnsi="IRANSharp" w:cs="IRANSharp"/>
          <w:sz w:val="24"/>
          <w:szCs w:val="24"/>
          <w:rtl/>
        </w:rPr>
        <w:t>آن‌ها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اعمال شود مانند خشونت جنسی علیه زنان متعلق به </w:t>
      </w:r>
      <w:r>
        <w:rPr>
          <w:rFonts w:ascii="IRANSharp" w:eastAsia="Aparajita" w:hAnsi="IRANSharp" w:cs="IRANSharp"/>
          <w:sz w:val="24"/>
          <w:szCs w:val="24"/>
          <w:rtl/>
        </w:rPr>
        <w:t>گروه‌های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نژادی یا قومی خاص در بازداشت یا در طول </w:t>
      </w:r>
      <w:r>
        <w:rPr>
          <w:rFonts w:ascii="IRANSharp" w:eastAsia="Aparajita" w:hAnsi="IRANSharp" w:cs="IRANSharp"/>
          <w:sz w:val="24"/>
          <w:szCs w:val="24"/>
          <w:rtl/>
        </w:rPr>
        <w:t>درگیری‌های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مسلحانه؛ عقیم‌سازی اجباری زن بومی؛ سوءاستفاده از زنان کارگر در بخش غیررسمی و یا کارگران خانگی که توسط کارفرمایان برای کار بیرون استخدام </w:t>
      </w:r>
      <w:r>
        <w:rPr>
          <w:rFonts w:ascii="IRANSharp" w:eastAsia="Aparajita" w:hAnsi="IRANSharp" w:cs="IRANSharp"/>
          <w:sz w:val="24"/>
          <w:szCs w:val="24"/>
          <w:rtl/>
        </w:rPr>
        <w:t>می‌شوند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. تبعیض نژادی ممکن است عواقبی داشته باشد که </w:t>
      </w:r>
      <w:r>
        <w:rPr>
          <w:rFonts w:ascii="IRANSharp" w:eastAsia="Aparajita" w:hAnsi="IRANSharp" w:cs="IRANSharp"/>
          <w:sz w:val="24"/>
          <w:szCs w:val="24"/>
          <w:rtl/>
        </w:rPr>
        <w:t>عمدتاً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یا فقط زنان را تحت </w:t>
      </w:r>
      <w:r>
        <w:rPr>
          <w:rFonts w:ascii="IRANSharp" w:eastAsia="Aparajita" w:hAnsi="IRANSharp" w:cs="IRANSharp"/>
          <w:sz w:val="24"/>
          <w:szCs w:val="24"/>
          <w:rtl/>
        </w:rPr>
        <w:t>تأثیر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قرار دهد، مانند حاملگی ناشی از تجاوز جنسی </w:t>
      </w:r>
      <w:r>
        <w:rPr>
          <w:rFonts w:ascii="IRANSharp" w:eastAsia="Aparajita" w:hAnsi="IRANSharp" w:cs="IRANSharp"/>
          <w:sz w:val="24"/>
          <w:szCs w:val="24"/>
          <w:rtl/>
        </w:rPr>
        <w:t>تحریک‌شده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بر اثر نژاد؛ در برخی از جوامع زنان قربانی چنین تجاوزی ممکن است از دریافت حقوق خود بازمانند. زنان به دلیل موانع جنسیتی، از قبیل تعصب جنسیتی در نظام حقوقی و تبعیض علیه زنان در </w:t>
      </w:r>
      <w:r>
        <w:rPr>
          <w:rFonts w:ascii="IRANSharp" w:eastAsia="Aparajita" w:hAnsi="IRANSharp" w:cs="IRANSharp"/>
          <w:sz w:val="24"/>
          <w:szCs w:val="24"/>
          <w:rtl/>
        </w:rPr>
        <w:t>حوزه‌های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خصوصی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و همچنین به دلیل عدم دسترسی به جبران خسارت و </w:t>
      </w:r>
      <w:r>
        <w:rPr>
          <w:rFonts w:ascii="IRANSharp" w:eastAsia="Aparajita" w:hAnsi="IRANSharp" w:cs="IRANSharp"/>
          <w:sz w:val="24"/>
          <w:szCs w:val="24"/>
          <w:rtl/>
        </w:rPr>
        <w:t>راه‌کارها</w:t>
      </w:r>
      <w:r>
        <w:rPr>
          <w:rFonts w:ascii="IRANSharp" w:eastAsia="Aparajita" w:hAnsi="IRANSharp" w:cs="IRANSharp" w:hint="cs"/>
          <w:sz w:val="24"/>
          <w:szCs w:val="24"/>
          <w:rtl/>
        </w:rPr>
        <w:t>ی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شکایت، بیشتر تحت </w:t>
      </w:r>
      <w:r>
        <w:rPr>
          <w:rFonts w:ascii="IRANSharp" w:eastAsia="Aparajita" w:hAnsi="IRANSharp" w:cs="IRANSharp"/>
          <w:sz w:val="24"/>
          <w:szCs w:val="24"/>
          <w:rtl/>
        </w:rPr>
        <w:t>تأثیر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تبعیض نژادی قرار </w:t>
      </w:r>
      <w:r>
        <w:rPr>
          <w:rFonts w:ascii="IRANSharp" w:eastAsia="Aparajita" w:hAnsi="IRANSharp" w:cs="IRANSharp"/>
          <w:sz w:val="24"/>
          <w:szCs w:val="24"/>
          <w:rtl/>
        </w:rPr>
        <w:t>م</w:t>
      </w:r>
      <w:r>
        <w:rPr>
          <w:rFonts w:ascii="IRANSharp" w:eastAsia="Aparajita" w:hAnsi="IRANSharp" w:cs="IRANSharp" w:hint="cs"/>
          <w:sz w:val="24"/>
          <w:szCs w:val="24"/>
          <w:rtl/>
        </w:rPr>
        <w:t>ی‌گیرند</w:t>
      </w:r>
      <w:r w:rsidRPr="00FF0D7C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102DA5BC" w14:textId="77777777" w:rsidR="000F1DD7" w:rsidRPr="00FF0D7C" w:rsidRDefault="000F1DD7" w:rsidP="000F1DD7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</w:p>
    <w:p w14:paraId="00000004" w14:textId="58247E8A" w:rsidR="007537EB" w:rsidRPr="00FF0D7C" w:rsidRDefault="00FF0D7C" w:rsidP="00FF0D7C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FF0D7C">
        <w:rPr>
          <w:rFonts w:ascii="IRANSharp" w:eastAsia="Aparajita" w:hAnsi="IRANSharp" w:cs="IRANSharp"/>
          <w:sz w:val="24"/>
          <w:szCs w:val="24"/>
          <w:rtl/>
        </w:rPr>
        <w:t>۳.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با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شناخت اینکه برخی از اشکال تبعیض نژادی </w:t>
      </w:r>
      <w:r>
        <w:rPr>
          <w:rFonts w:ascii="IRANSharp" w:eastAsia="Aparajita" w:hAnsi="IRANSharp" w:cs="IRANSharp"/>
          <w:sz w:val="24"/>
          <w:szCs w:val="24"/>
          <w:rtl/>
        </w:rPr>
        <w:t>تأثیر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>
        <w:rPr>
          <w:rFonts w:ascii="IRANSharp" w:eastAsia="Aparajita" w:hAnsi="IRANSharp" w:cs="IRANSharp"/>
          <w:sz w:val="24"/>
          <w:szCs w:val="24"/>
          <w:rtl/>
        </w:rPr>
        <w:t>منحصربه‌فرد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و </w:t>
      </w:r>
      <w:r>
        <w:rPr>
          <w:rFonts w:ascii="IRANSharp" w:eastAsia="Aparajita" w:hAnsi="IRANSharp" w:cs="IRANSharp"/>
          <w:sz w:val="24"/>
          <w:szCs w:val="24"/>
          <w:rtl/>
        </w:rPr>
        <w:t>و</w:t>
      </w:r>
      <w:r>
        <w:rPr>
          <w:rFonts w:ascii="IRANSharp" w:eastAsia="Aparajita" w:hAnsi="IRANSharp" w:cs="IRANSharp" w:hint="cs"/>
          <w:sz w:val="24"/>
          <w:szCs w:val="24"/>
          <w:rtl/>
        </w:rPr>
        <w:t>یژه‌ای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بر زنان دارد، کمیته در کار خود عوامل جنسیتی یا مسائلی که ممکن است با تبعیض نژادی مرتبط باشد را در نظر </w:t>
      </w:r>
      <w:r>
        <w:rPr>
          <w:rFonts w:ascii="IRANSharp" w:eastAsia="Aparajita" w:hAnsi="IRANSharp" w:cs="IRANSharp"/>
          <w:sz w:val="24"/>
          <w:szCs w:val="24"/>
          <w:rtl/>
        </w:rPr>
        <w:t>می‌گیرد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. کمیته معتقد است که در این راستا با کمک و همکاری </w:t>
      </w:r>
      <w:r>
        <w:rPr>
          <w:rFonts w:ascii="IRANSharp" w:eastAsia="Aparajita" w:hAnsi="IRANSharp" w:cs="IRANSharp"/>
          <w:sz w:val="24"/>
          <w:szCs w:val="24"/>
          <w:rtl/>
        </w:rPr>
        <w:t>دولت‌های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عضو برای توسعه رویکرد سیستماتیک و مداوم برای ارزیابی و نظارت بر تبعیض نژادی علیه زنان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و همچنین معایب، موانع و مشکلاتی که زنان در اعمال و </w:t>
      </w:r>
      <w:r>
        <w:rPr>
          <w:rFonts w:ascii="IRANSharp" w:eastAsia="Aparajita" w:hAnsi="IRANSharp" w:cs="IRANSharp"/>
          <w:sz w:val="24"/>
          <w:szCs w:val="24"/>
          <w:rtl/>
        </w:rPr>
        <w:t>بهره‌مندی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از حقوق مدنی، سیاسی، اقتصادی، اجتماعی و </w:t>
      </w:r>
      <w:r>
        <w:rPr>
          <w:rFonts w:ascii="IRANSharp" w:eastAsia="Aparajita" w:hAnsi="IRANSharp" w:cs="IRANSharp"/>
          <w:sz w:val="24"/>
          <w:szCs w:val="24"/>
          <w:rtl/>
        </w:rPr>
        <w:t>فرهنگ</w:t>
      </w:r>
      <w:r>
        <w:rPr>
          <w:rFonts w:ascii="IRANSharp" w:eastAsia="Aparajita" w:hAnsi="IRANSharp" w:cs="IRANSharp" w:hint="cs"/>
          <w:sz w:val="24"/>
          <w:szCs w:val="24"/>
          <w:rtl/>
        </w:rPr>
        <w:t>ی‌شان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بر اساس نژاد، رنگ، تبار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 w:rsidRPr="00FF0D7C">
        <w:rPr>
          <w:rFonts w:ascii="IRANSharp" w:eastAsia="Aparajita" w:hAnsi="IRANSharp" w:cs="IRANSharp"/>
          <w:sz w:val="24"/>
          <w:szCs w:val="24"/>
          <w:rtl/>
        </w:rPr>
        <w:t>و یا ملیت یا قومیت، با آن مواجه هستند، دارای عملکرد بهتری خواهد بود.</w:t>
      </w:r>
    </w:p>
    <w:p w14:paraId="00000005" w14:textId="77777777" w:rsidR="007537EB" w:rsidRPr="00FF0D7C" w:rsidRDefault="007537EB" w:rsidP="00FF0D7C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</w:p>
    <w:p w14:paraId="00000006" w14:textId="3E8CE1CC" w:rsidR="007537EB" w:rsidRDefault="00FF0D7C" w:rsidP="00FF0D7C">
      <w:pPr>
        <w:pStyle w:val="NoSpacing"/>
        <w:bidi/>
        <w:rPr>
          <w:rFonts w:ascii="IRANSharp" w:eastAsia="Aparajita" w:hAnsi="IRANSharp" w:cs="IRANSharp"/>
          <w:sz w:val="24"/>
          <w:szCs w:val="24"/>
          <w:rtl/>
        </w:rPr>
      </w:pPr>
      <w:r w:rsidRPr="00FF0D7C">
        <w:rPr>
          <w:rFonts w:ascii="IRANSharp" w:eastAsia="Aparajita" w:hAnsi="IRANSharp" w:cs="IRANSharp"/>
          <w:sz w:val="24"/>
          <w:szCs w:val="24"/>
          <w:rtl/>
        </w:rPr>
        <w:t>۴.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بر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این اساس، کمیته، هنگام بررسی اشکال تبعیض نژادی، قصد دارد </w:t>
      </w:r>
      <w:r>
        <w:rPr>
          <w:rFonts w:ascii="IRANSharp" w:eastAsia="Aparajita" w:hAnsi="IRANSharp" w:cs="IRANSharp"/>
          <w:sz w:val="24"/>
          <w:szCs w:val="24"/>
          <w:rtl/>
        </w:rPr>
        <w:t>تلاش‌ها</w:t>
      </w:r>
      <w:r>
        <w:rPr>
          <w:rFonts w:ascii="IRANSharp" w:eastAsia="Aparajita" w:hAnsi="IRANSharp" w:cs="IRANSharp" w:hint="cs"/>
          <w:sz w:val="24"/>
          <w:szCs w:val="24"/>
          <w:rtl/>
        </w:rPr>
        <w:t>ی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خود را برای ادغام </w:t>
      </w:r>
      <w:r>
        <w:rPr>
          <w:rFonts w:ascii="IRANSharp" w:eastAsia="Aparajita" w:hAnsi="IRANSharp" w:cs="IRANSharp"/>
          <w:sz w:val="24"/>
          <w:szCs w:val="24"/>
          <w:rtl/>
        </w:rPr>
        <w:t>د</w:t>
      </w:r>
      <w:r>
        <w:rPr>
          <w:rFonts w:ascii="IRANSharp" w:eastAsia="Aparajita" w:hAnsi="IRANSharp" w:cs="IRANSharp" w:hint="cs"/>
          <w:sz w:val="24"/>
          <w:szCs w:val="24"/>
          <w:rtl/>
        </w:rPr>
        <w:t>یدگاه‌های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جنسیتی افزایش دهد، </w:t>
      </w:r>
      <w:r>
        <w:rPr>
          <w:rFonts w:ascii="IRANSharp" w:eastAsia="Aparajita" w:hAnsi="IRANSharp" w:cs="IRANSharp"/>
          <w:sz w:val="24"/>
          <w:szCs w:val="24"/>
          <w:rtl/>
        </w:rPr>
        <w:t>تجز</w:t>
      </w:r>
      <w:r>
        <w:rPr>
          <w:rFonts w:ascii="IRANSharp" w:eastAsia="Aparajita" w:hAnsi="IRANSharp" w:cs="IRANSharp" w:hint="cs"/>
          <w:sz w:val="24"/>
          <w:szCs w:val="24"/>
          <w:rtl/>
        </w:rPr>
        <w:t>یه‌وتحلیل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جنسیتی را در نظر داشته باشد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و از موضوعات و رفتارهای در برگیرنده جنسیت در جلسه‌های کاری خود، از جمله بررسی </w:t>
      </w:r>
      <w:r>
        <w:rPr>
          <w:rFonts w:ascii="IRANSharp" w:eastAsia="Aparajita" w:hAnsi="IRANSharp" w:cs="IRANSharp"/>
          <w:sz w:val="24"/>
          <w:szCs w:val="24"/>
          <w:rtl/>
        </w:rPr>
        <w:t>گزارش‌ها</w:t>
      </w:r>
      <w:r>
        <w:rPr>
          <w:rFonts w:ascii="IRANSharp" w:eastAsia="Aparajita" w:hAnsi="IRANSharp" w:cs="IRANSharp" w:hint="cs"/>
          <w:sz w:val="24"/>
          <w:szCs w:val="24"/>
          <w:rtl/>
        </w:rPr>
        <w:t>ی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>
        <w:rPr>
          <w:rFonts w:ascii="IRANSharp" w:eastAsia="Aparajita" w:hAnsi="IRANSharp" w:cs="IRANSharp"/>
          <w:sz w:val="24"/>
          <w:szCs w:val="24"/>
          <w:rtl/>
        </w:rPr>
        <w:t>ارسال‌شده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توسط کشورهای عضو،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 w:rsidRPr="00FF0D7C">
        <w:rPr>
          <w:rFonts w:ascii="IRANSharp" w:eastAsia="Aparajita" w:hAnsi="IRANSharp" w:cs="IRANSharp"/>
          <w:sz w:val="24"/>
          <w:szCs w:val="24"/>
          <w:rtl/>
        </w:rPr>
        <w:t>مشاهدات نهایی، مکانیزم‌های اولیه هشدار و روند اقدام فوری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و </w:t>
      </w:r>
      <w:r>
        <w:rPr>
          <w:rFonts w:ascii="IRANSharp" w:eastAsia="Aparajita" w:hAnsi="IRANSharp" w:cs="IRANSharp"/>
          <w:sz w:val="24"/>
          <w:szCs w:val="24"/>
          <w:rtl/>
        </w:rPr>
        <w:t>اظهارنظرها</w:t>
      </w:r>
      <w:r>
        <w:rPr>
          <w:rFonts w:ascii="IRANSharp" w:eastAsia="Aparajita" w:hAnsi="IRANSharp" w:cs="IRANSharp" w:hint="cs"/>
          <w:sz w:val="24"/>
          <w:szCs w:val="24"/>
          <w:rtl/>
        </w:rPr>
        <w:t>ی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عمومی، </w:t>
      </w:r>
      <w:bookmarkStart w:id="1" w:name="_GoBack"/>
      <w:bookmarkEnd w:id="1"/>
      <w:r w:rsidRPr="00FF0D7C">
        <w:rPr>
          <w:rFonts w:ascii="IRANSharp" w:eastAsia="Aparajita" w:hAnsi="IRANSharp" w:cs="IRANSharp"/>
          <w:sz w:val="24"/>
          <w:szCs w:val="24"/>
          <w:rtl/>
        </w:rPr>
        <w:t>استفاده کند.</w:t>
      </w:r>
    </w:p>
    <w:p w14:paraId="423BDA24" w14:textId="77777777" w:rsidR="000F1DD7" w:rsidRPr="00FF0D7C" w:rsidRDefault="000F1DD7" w:rsidP="000F1DD7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</w:p>
    <w:p w14:paraId="00000007" w14:textId="2C23A141" w:rsidR="007537EB" w:rsidRPr="00FF0D7C" w:rsidRDefault="00FF0D7C" w:rsidP="00FF0D7C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FF0D7C">
        <w:rPr>
          <w:rFonts w:ascii="IRANSharp" w:eastAsia="Aparajita" w:hAnsi="IRANSharp" w:cs="IRANSharp"/>
          <w:sz w:val="24"/>
          <w:szCs w:val="24"/>
          <w:rtl/>
        </w:rPr>
        <w:t>۵.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کم</w:t>
      </w:r>
      <w:r>
        <w:rPr>
          <w:rFonts w:ascii="IRANSharp" w:eastAsia="Aparajita" w:hAnsi="IRANSharp" w:cs="IRANSharp" w:hint="cs"/>
          <w:sz w:val="24"/>
          <w:szCs w:val="24"/>
          <w:rtl/>
        </w:rPr>
        <w:t>یته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>
        <w:rPr>
          <w:rFonts w:ascii="IRANSharp" w:eastAsia="Aparajita" w:hAnsi="IRANSharp" w:cs="IRANSharp"/>
          <w:sz w:val="24"/>
          <w:szCs w:val="24"/>
          <w:rtl/>
        </w:rPr>
        <w:t>به‌عنوان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بخشی از روش کار خود در جهت توجه کامل به جنبه‌های مربوط به جنسیت تبعیض نژادی، در جلسه‌های کاری خود، </w:t>
      </w:r>
      <w:r>
        <w:rPr>
          <w:rFonts w:ascii="IRANSharp" w:eastAsia="Aparajita" w:hAnsi="IRANSharp" w:cs="IRANSharp"/>
          <w:sz w:val="24"/>
          <w:szCs w:val="24"/>
          <w:rtl/>
        </w:rPr>
        <w:t>تجزیه‌وتحلیل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رابطه بین جنسیت و تبعیض نژادی را با توجه به موارد ذیل در نظر </w:t>
      </w:r>
      <w:r>
        <w:rPr>
          <w:rFonts w:ascii="IRANSharp" w:eastAsia="Aparajita" w:hAnsi="IRANSharp" w:cs="IRANSharp"/>
          <w:sz w:val="24"/>
          <w:szCs w:val="24"/>
          <w:rtl/>
        </w:rPr>
        <w:t>می‌گیرد</w:t>
      </w:r>
      <w:r w:rsidRPr="00FF0D7C">
        <w:rPr>
          <w:rFonts w:ascii="IRANSharp" w:eastAsia="Aparajita" w:hAnsi="IRANSharp" w:cs="IRANSharp"/>
          <w:sz w:val="24"/>
          <w:szCs w:val="24"/>
          <w:rtl/>
        </w:rPr>
        <w:t>:</w:t>
      </w:r>
    </w:p>
    <w:p w14:paraId="00000008" w14:textId="77777777" w:rsidR="007537EB" w:rsidRPr="00FF0D7C" w:rsidRDefault="00FF0D7C" w:rsidP="00FF0D7C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FF0D7C">
        <w:rPr>
          <w:rFonts w:ascii="IRANSharp" w:eastAsia="Aparajita" w:hAnsi="IRANSharp" w:cs="IRANSharp"/>
          <w:sz w:val="24"/>
          <w:szCs w:val="24"/>
          <w:rtl/>
        </w:rPr>
        <w:t>(الف) شکل و ابراز تبعیض نژادی؛</w:t>
      </w:r>
    </w:p>
    <w:p w14:paraId="00000009" w14:textId="1C81EF18" w:rsidR="007537EB" w:rsidRPr="00FF0D7C" w:rsidRDefault="00FF0D7C" w:rsidP="00FF0D7C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(ب) شرایطی که در آن تبعیض نژادی رخ </w:t>
      </w:r>
      <w:r>
        <w:rPr>
          <w:rFonts w:ascii="IRANSharp" w:eastAsia="Aparajita" w:hAnsi="IRANSharp" w:cs="IRANSharp"/>
          <w:sz w:val="24"/>
          <w:szCs w:val="24"/>
          <w:rtl/>
        </w:rPr>
        <w:t>می‌دهد</w:t>
      </w:r>
      <w:r w:rsidRPr="00FF0D7C">
        <w:rPr>
          <w:rFonts w:ascii="IRANSharp" w:eastAsia="Aparajita" w:hAnsi="IRANSharp" w:cs="IRANSharp"/>
          <w:sz w:val="24"/>
          <w:szCs w:val="24"/>
          <w:rtl/>
        </w:rPr>
        <w:t>؛</w:t>
      </w:r>
    </w:p>
    <w:p w14:paraId="0000000A" w14:textId="77777777" w:rsidR="007537EB" w:rsidRPr="00FF0D7C" w:rsidRDefault="00FF0D7C" w:rsidP="00FF0D7C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FF0D7C">
        <w:rPr>
          <w:rFonts w:ascii="IRANSharp" w:eastAsia="Aparajita" w:hAnsi="IRANSharp" w:cs="IRANSharp"/>
          <w:sz w:val="24"/>
          <w:szCs w:val="24"/>
          <w:rtl/>
        </w:rPr>
        <w:t>(ج) عواقب تبعیض نژادی؛</w:t>
      </w:r>
    </w:p>
    <w:p w14:paraId="0000000B" w14:textId="3FBE23C4" w:rsidR="007537EB" w:rsidRDefault="00FF0D7C" w:rsidP="00FF0D7C">
      <w:pPr>
        <w:pStyle w:val="NoSpacing"/>
        <w:bidi/>
        <w:rPr>
          <w:rFonts w:ascii="IRANSharp" w:eastAsia="Aparajita" w:hAnsi="IRANSharp" w:cs="IRANSharp"/>
          <w:sz w:val="24"/>
          <w:szCs w:val="24"/>
          <w:rtl/>
        </w:rPr>
      </w:pPr>
      <w:r w:rsidRPr="00FF0D7C">
        <w:rPr>
          <w:rFonts w:ascii="IRANSharp" w:eastAsia="Aparajita" w:hAnsi="IRANSharp" w:cs="IRANSharp"/>
          <w:sz w:val="24"/>
          <w:szCs w:val="24"/>
          <w:rtl/>
        </w:rPr>
        <w:t>(د) موجود بودن و دسترسی به جبران خسارت و مکانیزم</w:t>
      </w:r>
      <w:r>
        <w:rPr>
          <w:rFonts w:ascii="IRANSharp" w:eastAsia="Aparajita" w:hAnsi="IRANSharp" w:cs="IRANSharp" w:hint="cs"/>
          <w:sz w:val="24"/>
          <w:szCs w:val="24"/>
          <w:rtl/>
          <w:lang w:bidi="fa-IR"/>
        </w:rPr>
        <w:t>‌</w:t>
      </w:r>
      <w:r w:rsidRPr="00FF0D7C">
        <w:rPr>
          <w:rFonts w:ascii="IRANSharp" w:eastAsia="Aparajita" w:hAnsi="IRANSharp" w:cs="IRANSharp"/>
          <w:sz w:val="24"/>
          <w:szCs w:val="24"/>
          <w:rtl/>
        </w:rPr>
        <w:t>های شکایت برای جلوگیری از تبعیض نژادی.</w:t>
      </w:r>
    </w:p>
    <w:p w14:paraId="0D2C5D70" w14:textId="77777777" w:rsidR="000F1DD7" w:rsidRPr="00FF0D7C" w:rsidRDefault="000F1DD7" w:rsidP="000F1DD7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</w:p>
    <w:p w14:paraId="0000000C" w14:textId="5086BFA4" w:rsidR="007537EB" w:rsidRPr="00FF0D7C" w:rsidRDefault="00FF0D7C" w:rsidP="00FF0D7C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FF0D7C">
        <w:rPr>
          <w:rFonts w:ascii="IRANSharp" w:eastAsia="Aparajita" w:hAnsi="IRANSharp" w:cs="IRANSharp"/>
          <w:sz w:val="24"/>
          <w:szCs w:val="24"/>
          <w:rtl/>
        </w:rPr>
        <w:t>۶.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با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توجه به اینکه </w:t>
      </w:r>
      <w:r>
        <w:rPr>
          <w:rFonts w:ascii="IRANSharp" w:eastAsia="Aparajita" w:hAnsi="IRANSharp" w:cs="IRANSharp"/>
          <w:sz w:val="24"/>
          <w:szCs w:val="24"/>
          <w:rtl/>
        </w:rPr>
        <w:t>گزارش‌هایی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که توسط کشورهای عضو ارائه </w:t>
      </w:r>
      <w:r>
        <w:rPr>
          <w:rFonts w:ascii="IRANSharp" w:eastAsia="Aparajita" w:hAnsi="IRANSharp" w:cs="IRANSharp"/>
          <w:sz w:val="24"/>
          <w:szCs w:val="24"/>
          <w:rtl/>
        </w:rPr>
        <w:t>می‌شود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اغلب حاوی اطلاعات خاص و کافی در مورد اجرای کنوانسیون در رابطه با زنان نیست، از </w:t>
      </w:r>
      <w:r>
        <w:rPr>
          <w:rFonts w:ascii="IRANSharp" w:eastAsia="Aparajita" w:hAnsi="IRANSharp" w:cs="IRANSharp"/>
          <w:sz w:val="24"/>
          <w:szCs w:val="24"/>
          <w:rtl/>
        </w:rPr>
        <w:t>دولت‌های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عضو درخواست </w:t>
      </w:r>
      <w:r>
        <w:rPr>
          <w:rFonts w:ascii="IRANSharp" w:eastAsia="Aparajita" w:hAnsi="IRANSharp" w:cs="IRANSharp"/>
          <w:sz w:val="24"/>
          <w:szCs w:val="24"/>
          <w:rtl/>
        </w:rPr>
        <w:t>می‌شود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تا جای ممکن با اصطلاحات کمی و کیفی، عوامل </w:t>
      </w:r>
      <w:r>
        <w:rPr>
          <w:rFonts w:ascii="IRANSharp" w:eastAsia="Aparajita" w:hAnsi="IRANSharp" w:cs="IRANSharp"/>
          <w:sz w:val="24"/>
          <w:szCs w:val="24"/>
          <w:rtl/>
        </w:rPr>
        <w:t>مؤثر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و مشکلاتی که در تضمین </w:t>
      </w:r>
      <w:r>
        <w:rPr>
          <w:rFonts w:ascii="IRANSharp" w:eastAsia="Aparajita" w:hAnsi="IRANSharp" w:cs="IRANSharp"/>
          <w:sz w:val="24"/>
          <w:szCs w:val="24"/>
          <w:rtl/>
        </w:rPr>
        <w:t>بهره‌مندی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برابر زنان، بدون تبعیض نژادی، از حقوق کنوانسیون وجود دارد را شرح دهند. موضوعاتی که توسط نژاد یا قومیت </w:t>
      </w:r>
      <w:r>
        <w:rPr>
          <w:rFonts w:ascii="IRANSharp" w:eastAsia="Aparajita" w:hAnsi="IRANSharp" w:cs="IRANSharp"/>
          <w:sz w:val="24"/>
          <w:szCs w:val="24"/>
          <w:rtl/>
        </w:rPr>
        <w:t>طبقه‌بندی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>
        <w:rPr>
          <w:rFonts w:ascii="IRANSharp" w:eastAsia="Aparajita" w:hAnsi="IRANSharp" w:cs="IRANSharp"/>
          <w:sz w:val="24"/>
          <w:szCs w:val="24"/>
          <w:rtl/>
        </w:rPr>
        <w:t>شده‌اند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و سپس </w:t>
      </w:r>
      <w:r>
        <w:rPr>
          <w:rFonts w:ascii="IRANSharp" w:eastAsia="Aparajita" w:hAnsi="IRANSharp" w:cs="IRANSharp"/>
          <w:sz w:val="24"/>
          <w:szCs w:val="24"/>
          <w:rtl/>
        </w:rPr>
        <w:t>به‌وس</w:t>
      </w:r>
      <w:r>
        <w:rPr>
          <w:rFonts w:ascii="IRANSharp" w:eastAsia="Aparajita" w:hAnsi="IRANSharp" w:cs="IRANSharp" w:hint="cs"/>
          <w:sz w:val="24"/>
          <w:szCs w:val="24"/>
          <w:rtl/>
        </w:rPr>
        <w:t>یله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جنسیت در میان آن </w:t>
      </w:r>
      <w:r>
        <w:rPr>
          <w:rFonts w:ascii="IRANSharp" w:eastAsia="Aparajita" w:hAnsi="IRANSharp" w:cs="IRANSharp"/>
          <w:sz w:val="24"/>
          <w:szCs w:val="24"/>
          <w:rtl/>
        </w:rPr>
        <w:t>گروه‌های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نژادی یا قومی تفکیک </w:t>
      </w:r>
      <w:r>
        <w:rPr>
          <w:rFonts w:ascii="IRANSharp" w:eastAsia="Aparajita" w:hAnsi="IRANSharp" w:cs="IRANSharp"/>
          <w:sz w:val="24"/>
          <w:szCs w:val="24"/>
          <w:rtl/>
        </w:rPr>
        <w:t>می‌شوند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، به </w:t>
      </w:r>
      <w:r>
        <w:rPr>
          <w:rFonts w:ascii="IRANSharp" w:eastAsia="Aparajita" w:hAnsi="IRANSharp" w:cs="IRANSharp"/>
          <w:sz w:val="24"/>
          <w:szCs w:val="24"/>
          <w:rtl/>
        </w:rPr>
        <w:t>دولت‌ها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و کمیته اجازه </w:t>
      </w:r>
      <w:r>
        <w:rPr>
          <w:rFonts w:ascii="IRANSharp" w:eastAsia="Aparajita" w:hAnsi="IRANSharp" w:cs="IRANSharp"/>
          <w:sz w:val="24"/>
          <w:szCs w:val="24"/>
          <w:rtl/>
        </w:rPr>
        <w:t>م</w:t>
      </w:r>
      <w:r>
        <w:rPr>
          <w:rFonts w:ascii="IRANSharp" w:eastAsia="Aparajita" w:hAnsi="IRANSharp" w:cs="IRANSharp" w:hint="cs"/>
          <w:sz w:val="24"/>
          <w:szCs w:val="24"/>
          <w:rtl/>
        </w:rPr>
        <w:t>ی‌دهد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که اشکال تبعیض نژادی علیه زنان را شناسایی، مقایسه نموده و اقدامات لازم را جهت جبران خساراتی که </w:t>
      </w:r>
      <w:r>
        <w:rPr>
          <w:rFonts w:ascii="IRANSharp" w:eastAsia="Aparajita" w:hAnsi="IRANSharp" w:cs="IRANSharp"/>
          <w:sz w:val="24"/>
          <w:szCs w:val="24"/>
          <w:rtl/>
        </w:rPr>
        <w:t>قبلاً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به </w:t>
      </w:r>
      <w:r>
        <w:rPr>
          <w:rFonts w:ascii="IRANSharp" w:eastAsia="Aparajita" w:hAnsi="IRANSharp" w:cs="IRANSharp"/>
          <w:sz w:val="24"/>
          <w:szCs w:val="24"/>
          <w:rtl/>
        </w:rPr>
        <w:t>آن‌ها</w:t>
      </w:r>
      <w:r w:rsidRPr="00FF0D7C">
        <w:rPr>
          <w:rFonts w:ascii="IRANSharp" w:eastAsia="Aparajita" w:hAnsi="IRANSharp" w:cs="IRANSharp"/>
          <w:sz w:val="24"/>
          <w:szCs w:val="24"/>
          <w:rtl/>
        </w:rPr>
        <w:t xml:space="preserve"> توجهی </w:t>
      </w:r>
      <w:r>
        <w:rPr>
          <w:rFonts w:ascii="IRANSharp" w:eastAsia="Aparajita" w:hAnsi="IRANSharp" w:cs="IRANSharp"/>
          <w:sz w:val="24"/>
          <w:szCs w:val="24"/>
          <w:rtl/>
        </w:rPr>
        <w:t>نمی‌شد</w:t>
      </w:r>
      <w:r w:rsidRPr="00FF0D7C">
        <w:rPr>
          <w:rFonts w:ascii="IRANSharp" w:eastAsia="Aparajita" w:hAnsi="IRANSharp" w:cs="IRANSharp"/>
          <w:sz w:val="24"/>
          <w:szCs w:val="24"/>
          <w:rtl/>
        </w:rPr>
        <w:t>، انجام دهند.</w:t>
      </w:r>
      <w:r w:rsidR="000F1DD7">
        <w:rPr>
          <w:rStyle w:val="FootnoteReference"/>
          <w:rFonts w:ascii="IRANSharp" w:eastAsia="Aparajita" w:hAnsi="IRANSharp" w:cs="IRANSharp"/>
          <w:sz w:val="24"/>
          <w:szCs w:val="24"/>
          <w:rtl/>
        </w:rPr>
        <w:footnoteReference w:id="1"/>
      </w:r>
    </w:p>
    <w:p w14:paraId="0000000D" w14:textId="77777777" w:rsidR="007537EB" w:rsidRPr="00FF0D7C" w:rsidRDefault="007537EB" w:rsidP="00FF0D7C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</w:p>
    <w:p w14:paraId="0000000E" w14:textId="77777777" w:rsidR="007537EB" w:rsidRPr="00FF0D7C" w:rsidRDefault="007537EB" w:rsidP="00FF0D7C">
      <w:pPr>
        <w:pStyle w:val="NoSpacing"/>
        <w:bidi/>
        <w:rPr>
          <w:rFonts w:ascii="IRANSharp" w:hAnsi="IRANSharp" w:cs="IRANSharp"/>
          <w:sz w:val="24"/>
          <w:szCs w:val="24"/>
        </w:rPr>
      </w:pPr>
    </w:p>
    <w:sectPr w:rsidR="007537EB" w:rsidRPr="00FF0D7C" w:rsidSect="000F1DD7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53156" w14:textId="77777777" w:rsidR="00682E77" w:rsidRDefault="00682E77" w:rsidP="000F1DD7">
      <w:pPr>
        <w:spacing w:line="240" w:lineRule="auto"/>
      </w:pPr>
      <w:r>
        <w:separator/>
      </w:r>
    </w:p>
  </w:endnote>
  <w:endnote w:type="continuationSeparator" w:id="0">
    <w:p w14:paraId="22E02BFB" w14:textId="77777777" w:rsidR="00682E77" w:rsidRDefault="00682E77" w:rsidP="000F1D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harp">
    <w:panose1 w:val="020B0606030804020204"/>
    <w:charset w:val="00"/>
    <w:family w:val="swiss"/>
    <w:pitch w:val="variable"/>
    <w:sig w:usb0="8000202F" w:usb1="8000200A" w:usb2="00000008" w:usb3="00000000" w:csb0="00000041" w:csb1="00000000"/>
  </w:font>
  <w:font w:name="Aparajita">
    <w:altName w:val="Arial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2"/>
      <w:gridCol w:w="903"/>
      <w:gridCol w:w="4062"/>
    </w:tblGrid>
    <w:tr w:rsidR="000F1DD7" w14:paraId="2D8E4B48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C88AA6F" w14:textId="77777777" w:rsidR="000F1DD7" w:rsidRDefault="000F1DD7" w:rsidP="00A039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1FF2F7B" w14:textId="7541D30F" w:rsidR="000F1DD7" w:rsidRPr="000F1DD7" w:rsidRDefault="000F1DD7" w:rsidP="000F1DD7">
          <w:pPr>
            <w:pStyle w:val="NoSpacing"/>
            <w:jc w:val="center"/>
            <w:rPr>
              <w:rFonts w:asciiTheme="majorHAnsi" w:hAnsiTheme="majorHAnsi"/>
              <w:b/>
            </w:rPr>
          </w:pPr>
          <w:r>
            <w:rPr>
              <w:rFonts w:asciiTheme="majorHAnsi" w:hAnsiTheme="majorHAnsi" w:hint="cs"/>
              <w:b/>
              <w:rtl/>
            </w:rPr>
            <w:t>2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5CD3C48" w14:textId="77777777" w:rsidR="000F1DD7" w:rsidRDefault="000F1DD7" w:rsidP="00A039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F1DD7" w14:paraId="58311C13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6EADAAE" w14:textId="77777777" w:rsidR="000F1DD7" w:rsidRDefault="000F1DD7" w:rsidP="00A039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3AD410AA" w14:textId="77777777" w:rsidR="000F1DD7" w:rsidRDefault="000F1DD7" w:rsidP="00A0394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74902039" w14:textId="77777777" w:rsidR="000F1DD7" w:rsidRDefault="000F1DD7" w:rsidP="00A039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6E8926F" w14:textId="77777777" w:rsidR="000F1DD7" w:rsidRDefault="000F1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BD1DF" w14:textId="77777777" w:rsidR="00682E77" w:rsidRDefault="00682E77" w:rsidP="000F1DD7">
      <w:pPr>
        <w:spacing w:line="240" w:lineRule="auto"/>
      </w:pPr>
      <w:r>
        <w:separator/>
      </w:r>
    </w:p>
  </w:footnote>
  <w:footnote w:type="continuationSeparator" w:id="0">
    <w:p w14:paraId="7EEB14EE" w14:textId="77777777" w:rsidR="00682E77" w:rsidRDefault="00682E77" w:rsidP="000F1DD7">
      <w:pPr>
        <w:spacing w:line="240" w:lineRule="auto"/>
      </w:pPr>
      <w:r>
        <w:continuationSeparator/>
      </w:r>
    </w:p>
  </w:footnote>
  <w:footnote w:id="1">
    <w:p w14:paraId="5C72D091" w14:textId="5820E5AC" w:rsidR="000F1DD7" w:rsidRDefault="000F1DD7" w:rsidP="000F1DD7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>لطفاً برا</w:t>
      </w:r>
      <w:r w:rsidRPr="00B17D29">
        <w:rPr>
          <w:rFonts w:ascii="IRANSharp" w:hAnsi="IRANSharp" w:cs="IRANSharp" w:hint="cs"/>
          <w:sz w:val="16"/>
          <w:szCs w:val="16"/>
          <w:rtl/>
          <w:lang w:bidi="fa-IR"/>
        </w:rPr>
        <w:t>ی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 xml:space="preserve"> متن اصل</w:t>
      </w:r>
      <w:r w:rsidRPr="00B17D29">
        <w:rPr>
          <w:rFonts w:ascii="IRANSharp" w:hAnsi="IRANSharp" w:cs="IRANSharp" w:hint="cs"/>
          <w:sz w:val="16"/>
          <w:szCs w:val="16"/>
          <w:rtl/>
          <w:lang w:bidi="fa-IR"/>
        </w:rPr>
        <w:t>ی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 xml:space="preserve"> </w:t>
      </w:r>
      <w:hyperlink r:id="rId1" w:history="1">
        <w:r w:rsidRPr="000F1DD7">
          <w:rPr>
            <w:rStyle w:val="Hyperlink"/>
            <w:rFonts w:ascii="IRANSharp" w:hAnsi="IRANSharp" w:cs="IRANSharp"/>
            <w:sz w:val="16"/>
            <w:szCs w:val="16"/>
            <w:rtl/>
            <w:lang w:bidi="fa-IR"/>
          </w:rPr>
          <w:t>ا</w:t>
        </w:r>
        <w:r w:rsidRPr="000F1DD7">
          <w:rPr>
            <w:rStyle w:val="Hyperlink"/>
            <w:rFonts w:ascii="IRANSharp" w:hAnsi="IRANSharp" w:cs="IRANSharp" w:hint="cs"/>
            <w:sz w:val="16"/>
            <w:szCs w:val="16"/>
            <w:rtl/>
            <w:lang w:bidi="fa-IR"/>
          </w:rPr>
          <w:t>ی</w:t>
        </w:r>
        <w:r w:rsidRPr="000F1DD7">
          <w:rPr>
            <w:rStyle w:val="Hyperlink"/>
            <w:rFonts w:ascii="IRANSharp" w:hAnsi="IRANSharp" w:cs="IRANSharp" w:hint="eastAsia"/>
            <w:sz w:val="16"/>
            <w:szCs w:val="16"/>
            <w:rtl/>
            <w:lang w:bidi="fa-IR"/>
          </w:rPr>
          <w:t>نجا</w:t>
        </w:r>
      </w:hyperlink>
      <w:r>
        <w:rPr>
          <w:rFonts w:ascii="IRANSharp" w:hAnsi="IRANSharp" w:cs="IRANSharp"/>
          <w:sz w:val="16"/>
          <w:szCs w:val="16"/>
          <w:rtl/>
          <w:lang w:bidi="fa-IR"/>
        </w:rPr>
        <w:t xml:space="preserve"> را </w:t>
      </w:r>
      <w:r>
        <w:rPr>
          <w:rFonts w:ascii="IRANSharp" w:hAnsi="IRANSharp" w:cs="IRANSharp" w:hint="cs"/>
          <w:sz w:val="16"/>
          <w:szCs w:val="16"/>
          <w:rtl/>
          <w:lang w:bidi="fa-IR"/>
        </w:rPr>
        <w:t>نگاه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 xml:space="preserve"> کن</w:t>
      </w:r>
      <w:r w:rsidRPr="00B17D29">
        <w:rPr>
          <w:rFonts w:ascii="IRANSharp" w:hAnsi="IRANSharp" w:cs="IRANSharp" w:hint="cs"/>
          <w:sz w:val="16"/>
          <w:szCs w:val="16"/>
          <w:rtl/>
          <w:lang w:bidi="fa-IR"/>
        </w:rPr>
        <w:t>ی</w:t>
      </w:r>
      <w:r w:rsidRPr="00B17D29">
        <w:rPr>
          <w:rFonts w:ascii="IRANSharp" w:hAnsi="IRANSharp" w:cs="IRANSharp" w:hint="eastAsia"/>
          <w:sz w:val="16"/>
          <w:szCs w:val="16"/>
          <w:rtl/>
          <w:lang w:bidi="fa-IR"/>
        </w:rPr>
        <w:t>د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336E0" w14:textId="6A3741BA" w:rsidR="000F1DD7" w:rsidRDefault="000F1DD7">
    <w:pPr>
      <w:pStyle w:val="Header"/>
    </w:pPr>
    <w:r>
      <w:rPr>
        <w:noProof/>
        <w:lang w:val="en-US"/>
      </w:rPr>
      <w:pict w14:anchorId="64E171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148688" o:spid="_x0000_s2050" type="#_x0000_t75" style="position:absolute;margin-left:0;margin-top:0;width:451.3pt;height:396.75pt;z-index:-251657216;mso-position-horizontal:center;mso-position-horizontal-relative:margin;mso-position-vertical:center;mso-position-vertical-relative:margin" o:allowincell="f">
          <v:imagedata r:id="rId1" o:title="10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RANSharp" w:hAnsi="IRANSharp" w:cs="IRANSharp"/>
        <w:sz w:val="16"/>
        <w:szCs w:val="16"/>
        <w:rtl/>
      </w:rPr>
      <w:alias w:val="Title"/>
      <w:id w:val="77547040"/>
      <w:placeholder>
        <w:docPart w:val="9EFA8888304F4442BA0274CCB7452A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25D38CE" w14:textId="46A2B6E5" w:rsidR="000F1DD7" w:rsidRPr="000F1DD7" w:rsidRDefault="000F1DD7" w:rsidP="000F1DD7">
        <w:pPr>
          <w:pStyle w:val="Header"/>
          <w:pBdr>
            <w:between w:val="single" w:sz="4" w:space="1" w:color="4F81BD" w:themeColor="accent1"/>
          </w:pBdr>
          <w:bidi/>
          <w:spacing w:line="276" w:lineRule="auto"/>
          <w:rPr>
            <w:sz w:val="16"/>
            <w:szCs w:val="16"/>
          </w:rPr>
        </w:pPr>
        <w:r w:rsidRPr="000F1DD7">
          <w:rPr>
            <w:rFonts w:ascii="IRANSharp" w:hAnsi="IRANSharp" w:cs="IRANSharp"/>
            <w:sz w:val="16"/>
            <w:szCs w:val="16"/>
            <w:rtl/>
          </w:rPr>
          <w:t>کنوانس</w:t>
        </w:r>
        <w:r w:rsidRPr="000F1DD7">
          <w:rPr>
            <w:rFonts w:ascii="IRANSharp" w:hAnsi="IRANSharp" w:cs="IRANSharp" w:hint="cs"/>
            <w:sz w:val="16"/>
            <w:szCs w:val="16"/>
            <w:rtl/>
          </w:rPr>
          <w:t>ی</w:t>
        </w:r>
        <w:r w:rsidRPr="000F1DD7">
          <w:rPr>
            <w:rFonts w:ascii="IRANSharp" w:hAnsi="IRANSharp" w:cs="IRANSharp" w:hint="eastAsia"/>
            <w:sz w:val="16"/>
            <w:szCs w:val="16"/>
            <w:rtl/>
          </w:rPr>
          <w:t>ون‌</w:t>
        </w:r>
        <w:r w:rsidRPr="000F1DD7">
          <w:rPr>
            <w:rFonts w:ascii="IRANSharp" w:hAnsi="IRANSharp" w:cs="IRANSharp"/>
            <w:sz w:val="16"/>
            <w:szCs w:val="16"/>
            <w:rtl/>
          </w:rPr>
          <w:t xml:space="preserve"> ب</w:t>
        </w:r>
        <w:r w:rsidRPr="000F1DD7">
          <w:rPr>
            <w:rFonts w:ascii="IRANSharp" w:hAnsi="IRANSharp" w:cs="IRANSharp" w:hint="cs"/>
            <w:sz w:val="16"/>
            <w:szCs w:val="16"/>
            <w:rtl/>
          </w:rPr>
          <w:t>ی</w:t>
        </w:r>
        <w:r w:rsidRPr="000F1DD7">
          <w:rPr>
            <w:rFonts w:ascii="IRANSharp" w:hAnsi="IRANSharp" w:cs="IRANSharp" w:hint="eastAsia"/>
            <w:sz w:val="16"/>
            <w:szCs w:val="16"/>
            <w:rtl/>
          </w:rPr>
          <w:t>ن‌الملل</w:t>
        </w:r>
        <w:r w:rsidRPr="000F1DD7">
          <w:rPr>
            <w:rFonts w:ascii="IRANSharp" w:hAnsi="IRANSharp" w:cs="IRANSharp" w:hint="cs"/>
            <w:sz w:val="16"/>
            <w:szCs w:val="16"/>
            <w:rtl/>
          </w:rPr>
          <w:t>ی</w:t>
        </w:r>
        <w:r w:rsidRPr="000F1DD7">
          <w:rPr>
            <w:rFonts w:ascii="IRANSharp" w:hAnsi="IRANSharp" w:cs="IRANSharp"/>
            <w:sz w:val="16"/>
            <w:szCs w:val="16"/>
            <w:rtl/>
          </w:rPr>
          <w:t xml:space="preserve"> رفع‌ کل</w:t>
        </w:r>
        <w:r w:rsidRPr="000F1DD7">
          <w:rPr>
            <w:rFonts w:ascii="IRANSharp" w:hAnsi="IRANSharp" w:cs="IRANSharp" w:hint="cs"/>
            <w:sz w:val="16"/>
            <w:szCs w:val="16"/>
            <w:rtl/>
          </w:rPr>
          <w:t>ی</w:t>
        </w:r>
        <w:r w:rsidRPr="000F1DD7">
          <w:rPr>
            <w:rFonts w:ascii="IRANSharp" w:hAnsi="IRANSharp" w:cs="IRANSharp" w:hint="eastAsia"/>
            <w:sz w:val="16"/>
            <w:szCs w:val="16"/>
            <w:rtl/>
          </w:rPr>
          <w:t>ه</w:t>
        </w:r>
        <w:r w:rsidRPr="000F1DD7">
          <w:rPr>
            <w:rFonts w:ascii="IRANSharp" w:hAnsi="IRANSharp" w:cs="IRANSharp"/>
            <w:sz w:val="16"/>
            <w:szCs w:val="16"/>
            <w:rtl/>
          </w:rPr>
          <w:t xml:space="preserve"> اشکال تبع</w:t>
        </w:r>
        <w:r w:rsidRPr="000F1DD7">
          <w:rPr>
            <w:rFonts w:ascii="IRANSharp" w:hAnsi="IRANSharp" w:cs="IRANSharp" w:hint="cs"/>
            <w:sz w:val="16"/>
            <w:szCs w:val="16"/>
            <w:rtl/>
          </w:rPr>
          <w:t>ی</w:t>
        </w:r>
        <w:r w:rsidRPr="000F1DD7">
          <w:rPr>
            <w:rFonts w:ascii="IRANSharp" w:hAnsi="IRANSharp" w:cs="IRANSharp" w:hint="eastAsia"/>
            <w:sz w:val="16"/>
            <w:szCs w:val="16"/>
            <w:rtl/>
          </w:rPr>
          <w:t>ض‌‌نژاد</w:t>
        </w:r>
        <w:r w:rsidRPr="000F1DD7">
          <w:rPr>
            <w:rFonts w:ascii="IRANSharp" w:hAnsi="IRANSharp" w:cs="IRANSharp" w:hint="cs"/>
            <w:sz w:val="16"/>
            <w:szCs w:val="16"/>
            <w:rtl/>
          </w:rPr>
          <w:t>ی</w:t>
        </w:r>
      </w:p>
    </w:sdtContent>
  </w:sdt>
  <w:sdt>
    <w:sdtPr>
      <w:rPr>
        <w:rFonts w:ascii="IRANSharp" w:hAnsi="IRANSharp" w:cs="IRANSharp"/>
        <w:sz w:val="16"/>
        <w:szCs w:val="16"/>
        <w:rtl/>
      </w:rPr>
      <w:alias w:val="Date"/>
      <w:id w:val="77547044"/>
      <w:placeholder>
        <w:docPart w:val="4A1F1160AB51492E805809510959656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4D58EE0F" w14:textId="21F1204C" w:rsidR="000F1DD7" w:rsidRPr="000F1DD7" w:rsidRDefault="000F1DD7" w:rsidP="000F1DD7">
        <w:pPr>
          <w:pStyle w:val="Header"/>
          <w:pBdr>
            <w:between w:val="single" w:sz="4" w:space="1" w:color="4F81BD" w:themeColor="accent1"/>
          </w:pBdr>
          <w:bidi/>
          <w:spacing w:line="276" w:lineRule="auto"/>
          <w:rPr>
            <w:sz w:val="16"/>
            <w:szCs w:val="16"/>
          </w:rPr>
        </w:pPr>
        <w:r w:rsidRPr="000F1DD7">
          <w:rPr>
            <w:rFonts w:ascii="IRANSharp" w:hAnsi="IRANSharp" w:cs="IRANSharp"/>
            <w:sz w:val="16"/>
            <w:szCs w:val="16"/>
            <w:rtl/>
          </w:rPr>
          <w:t>اظهارنظر عموم</w:t>
        </w:r>
        <w:r w:rsidRPr="000F1DD7">
          <w:rPr>
            <w:rFonts w:ascii="IRANSharp" w:hAnsi="IRANSharp" w:cs="IRANSharp" w:hint="cs"/>
            <w:sz w:val="16"/>
            <w:szCs w:val="16"/>
            <w:rtl/>
          </w:rPr>
          <w:t>ی</w:t>
        </w:r>
        <w:r w:rsidRPr="000F1DD7">
          <w:rPr>
            <w:rFonts w:ascii="IRANSharp" w:hAnsi="IRANSharp" w:cs="IRANSharp"/>
            <w:sz w:val="16"/>
            <w:szCs w:val="16"/>
            <w:rtl/>
          </w:rPr>
          <w:t xml:space="preserve"> ۲۵</w:t>
        </w:r>
      </w:p>
    </w:sdtContent>
  </w:sdt>
  <w:p w14:paraId="7A34AC97" w14:textId="37BEFDA6" w:rsidR="000F1DD7" w:rsidRPr="000F1DD7" w:rsidRDefault="000F1DD7" w:rsidP="000F1DD7">
    <w:pPr>
      <w:pStyle w:val="Header"/>
      <w:bidi/>
      <w:rPr>
        <w:sz w:val="16"/>
        <w:szCs w:val="16"/>
      </w:rPr>
    </w:pPr>
    <w:r w:rsidRPr="000F1DD7">
      <w:rPr>
        <w:noProof/>
        <w:sz w:val="16"/>
        <w:szCs w:val="16"/>
        <w:lang w:val="en-US"/>
      </w:rPr>
      <w:pict w14:anchorId="351595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148689" o:spid="_x0000_s2051" type="#_x0000_t75" style="position:absolute;left:0;text-align:left;margin-left:0;margin-top:0;width:451.3pt;height:396.75pt;z-index:-251656192;mso-position-horizontal:center;mso-position-horizontal-relative:margin;mso-position-vertical:center;mso-position-vertical-relative:margin" o:allowincell="f">
          <v:imagedata r:id="rId1" o:title="10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A4B73" w14:textId="3C9F5F83" w:rsidR="000F1DD7" w:rsidRDefault="000F1DD7">
    <w:pPr>
      <w:pStyle w:val="Header"/>
    </w:pPr>
    <w:r>
      <w:rPr>
        <w:noProof/>
        <w:lang w:val="en-US"/>
      </w:rPr>
      <w:pict w14:anchorId="491FF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148687" o:spid="_x0000_s2049" type="#_x0000_t75" style="position:absolute;margin-left:0;margin-top:0;width:451.3pt;height:396.75pt;z-index:-251658240;mso-position-horizontal:center;mso-position-horizontal-relative:margin;mso-position-vertical:center;mso-position-vertical-relative:margin" o:allowincell="f">
          <v:imagedata r:id="rId1" o:title="10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EB"/>
    <w:rsid w:val="000F1DD7"/>
    <w:rsid w:val="00682E77"/>
    <w:rsid w:val="007236DA"/>
    <w:rsid w:val="007537EB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5940C90-BB61-4D8E-8205-88231F69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link w:val="NoSpacingChar"/>
    <w:uiPriority w:val="1"/>
    <w:qFormat/>
    <w:rsid w:val="00FF0D7C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1D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D7"/>
  </w:style>
  <w:style w:type="paragraph" w:styleId="Footer">
    <w:name w:val="footer"/>
    <w:basedOn w:val="Normal"/>
    <w:link w:val="FooterChar"/>
    <w:uiPriority w:val="99"/>
    <w:unhideWhenUsed/>
    <w:rsid w:val="000F1D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D7"/>
  </w:style>
  <w:style w:type="paragraph" w:styleId="FootnoteText">
    <w:name w:val="footnote text"/>
    <w:basedOn w:val="Normal"/>
    <w:link w:val="FootnoteTextChar"/>
    <w:uiPriority w:val="99"/>
    <w:semiHidden/>
    <w:unhideWhenUsed/>
    <w:rsid w:val="000F1D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1D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1DD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F1DD7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F1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binternet.ohchr.org/_layouts/15/treatybodyexternal/Download.aspx?symbolno=INT%2fCERD%2fGEC%2f7497&amp;Lang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FA8888304F4442BA0274CCB7452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E8441-78BE-4B66-B587-7D8A97AE2307}"/>
      </w:docPartPr>
      <w:docPartBody>
        <w:p w:rsidR="00000000" w:rsidRDefault="0061163B" w:rsidP="0061163B">
          <w:pPr>
            <w:pStyle w:val="9EFA8888304F4442BA0274CCB7452A7B"/>
          </w:pPr>
          <w:r>
            <w:t>[Type the document title]</w:t>
          </w:r>
        </w:p>
      </w:docPartBody>
    </w:docPart>
    <w:docPart>
      <w:docPartPr>
        <w:name w:val="4A1F1160AB51492E8058095109596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30A1E-CF6C-4DDA-AC31-A3EBA16980FA}"/>
      </w:docPartPr>
      <w:docPartBody>
        <w:p w:rsidR="00000000" w:rsidRDefault="0061163B" w:rsidP="0061163B">
          <w:pPr>
            <w:pStyle w:val="4A1F1160AB51492E805809510959656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harp">
    <w:panose1 w:val="020B0606030804020204"/>
    <w:charset w:val="00"/>
    <w:family w:val="swiss"/>
    <w:pitch w:val="variable"/>
    <w:sig w:usb0="8000202F" w:usb1="8000200A" w:usb2="00000008" w:usb3="00000000" w:csb0="00000041" w:csb1="00000000"/>
  </w:font>
  <w:font w:name="Aparajita">
    <w:altName w:val="Arial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3B"/>
    <w:rsid w:val="005C520B"/>
    <w:rsid w:val="0061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FA8888304F4442BA0274CCB7452A7B">
    <w:name w:val="9EFA8888304F4442BA0274CCB7452A7B"/>
    <w:rsid w:val="0061163B"/>
  </w:style>
  <w:style w:type="paragraph" w:customStyle="1" w:styleId="4A1F1160AB51492E8058095109596568">
    <w:name w:val="4A1F1160AB51492E8058095109596568"/>
    <w:rsid w:val="006116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اظهارنظر عمومی ۲۵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D76E75-9B25-4EB2-9DB5-D75C4465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کنوانسیون‌ بین‌المللی رفع‌ کلیه اشکال تبعیض‌‌نژادی</dc:title>
  <cp:lastModifiedBy>PC</cp:lastModifiedBy>
  <cp:revision>5</cp:revision>
  <dcterms:created xsi:type="dcterms:W3CDTF">2020-04-03T13:07:00Z</dcterms:created>
  <dcterms:modified xsi:type="dcterms:W3CDTF">2020-04-07T14:36:00Z</dcterms:modified>
</cp:coreProperties>
</file>