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CB309" w14:textId="77777777" w:rsidR="00A50F73" w:rsidRPr="00817930" w:rsidRDefault="00A50F73" w:rsidP="00817930">
      <w:pPr>
        <w:pStyle w:val="NoSpacing"/>
        <w:bidi/>
        <w:jc w:val="center"/>
        <w:rPr>
          <w:rFonts w:ascii="IRANSharp" w:hAnsi="IRANSharp" w:cs="IRANSharp"/>
          <w:b/>
          <w:bCs/>
          <w:sz w:val="32"/>
          <w:szCs w:val="32"/>
        </w:rPr>
      </w:pPr>
      <w:r w:rsidRPr="00817930">
        <w:rPr>
          <w:rFonts w:ascii="IRANSharp" w:hAnsi="IRANSharp" w:cs="IRANSharp"/>
          <w:b/>
          <w:bCs/>
          <w:sz w:val="32"/>
          <w:szCs w:val="32"/>
          <w:rtl/>
        </w:rPr>
        <w:t>اظهارنظر عمومی شمارۀ ۳۰:</w:t>
      </w:r>
      <w:r w:rsidRPr="00817930">
        <w:rPr>
          <w:rFonts w:ascii="IRANSharp" w:hAnsi="IRANSharp" w:cs="IRANSharp"/>
          <w:b/>
          <w:bCs/>
          <w:sz w:val="32"/>
          <w:szCs w:val="32"/>
          <w:rtl/>
        </w:rPr>
        <w:br/>
        <w:t>تعهدات گزارش دهی کشورهای عضو تحت مادۀ ۴۰ میثاق</w:t>
      </w:r>
    </w:p>
    <w:p w14:paraId="4EDD67E4" w14:textId="77777777" w:rsidR="00A50F73" w:rsidRPr="00817930" w:rsidRDefault="00A50F73" w:rsidP="00817930">
      <w:pPr>
        <w:pStyle w:val="NoSpacing"/>
        <w:bidi/>
        <w:jc w:val="center"/>
        <w:rPr>
          <w:rFonts w:ascii="IRANSharp" w:hAnsi="IRANSharp" w:cs="IRANSharp"/>
          <w:b/>
          <w:bCs/>
          <w:sz w:val="28"/>
          <w:szCs w:val="28"/>
          <w:rtl/>
        </w:rPr>
      </w:pPr>
      <w:r w:rsidRPr="00817930">
        <w:rPr>
          <w:rFonts w:ascii="IRANSharp" w:hAnsi="IRANSharp" w:cs="IRANSharp"/>
          <w:b/>
          <w:bCs/>
          <w:sz w:val="28"/>
          <w:szCs w:val="28"/>
          <w:rtl/>
        </w:rPr>
        <w:t>۱۶ جولای ۲۰۰۲</w:t>
      </w:r>
    </w:p>
    <w:p w14:paraId="1EE766FA" w14:textId="77777777" w:rsidR="00A50F73" w:rsidRPr="00817930" w:rsidRDefault="00A50F73" w:rsidP="00817930">
      <w:pPr>
        <w:pStyle w:val="NoSpacing"/>
        <w:bidi/>
        <w:jc w:val="center"/>
        <w:rPr>
          <w:rFonts w:ascii="IRANSharp" w:hAnsi="IRANSharp" w:cs="IRANSharp"/>
          <w:b/>
          <w:bCs/>
          <w:sz w:val="28"/>
          <w:szCs w:val="28"/>
          <w:rtl/>
        </w:rPr>
      </w:pPr>
    </w:p>
    <w:p w14:paraId="2E6653CC" w14:textId="77777777" w:rsidR="00A50F73" w:rsidRPr="00817930" w:rsidRDefault="00A50F73" w:rsidP="00817930">
      <w:pPr>
        <w:pStyle w:val="NoSpacing"/>
        <w:bidi/>
        <w:jc w:val="center"/>
        <w:rPr>
          <w:rFonts w:ascii="IRANSharp" w:hAnsi="IRANSharp" w:cs="IRANSharp"/>
          <w:b/>
          <w:bCs/>
          <w:sz w:val="28"/>
          <w:szCs w:val="28"/>
        </w:rPr>
      </w:pPr>
    </w:p>
    <w:p w14:paraId="26A97DD2" w14:textId="77777777" w:rsidR="00A50F73" w:rsidRPr="00817930" w:rsidRDefault="00A50F73" w:rsidP="00817930">
      <w:pPr>
        <w:pStyle w:val="NoSpacing"/>
        <w:bidi/>
        <w:jc w:val="center"/>
        <w:rPr>
          <w:rFonts w:ascii="IRANSharp" w:hAnsi="IRANSharp" w:cs="IRANSharp"/>
          <w:b/>
          <w:bCs/>
          <w:sz w:val="24"/>
          <w:szCs w:val="24"/>
          <w:rtl/>
        </w:rPr>
      </w:pPr>
      <w:r w:rsidRPr="00817930">
        <w:rPr>
          <w:rFonts w:ascii="IRANSharp" w:hAnsi="IRANSharp" w:cs="IRANSharp"/>
          <w:b/>
          <w:bCs/>
          <w:sz w:val="24"/>
          <w:szCs w:val="24"/>
          <w:rtl/>
        </w:rPr>
        <w:t>[این اظهارنظر عمومی جایگزین اظهارن</w:t>
      </w:r>
      <w:bookmarkStart w:id="0" w:name="_GoBack"/>
      <w:bookmarkEnd w:id="0"/>
      <w:r w:rsidRPr="00817930">
        <w:rPr>
          <w:rFonts w:ascii="IRANSharp" w:hAnsi="IRANSharp" w:cs="IRANSharp"/>
          <w:b/>
          <w:bCs/>
          <w:sz w:val="24"/>
          <w:szCs w:val="24"/>
          <w:rtl/>
        </w:rPr>
        <w:t>ظر عمومی ۱ می‌شود.]</w:t>
      </w:r>
    </w:p>
    <w:p w14:paraId="4F4CAA6B" w14:textId="77777777" w:rsidR="00A50F73" w:rsidRPr="00A50F73" w:rsidRDefault="00A50F73" w:rsidP="00A50F73">
      <w:pPr>
        <w:bidi/>
        <w:spacing w:line="276" w:lineRule="auto"/>
        <w:jc w:val="center"/>
        <w:rPr>
          <w:rFonts w:ascii="IRANSharp" w:hAnsi="IRANSharp" w:cs="IRANSharp"/>
          <w:bCs/>
          <w:sz w:val="28"/>
          <w:szCs w:val="28"/>
        </w:rPr>
      </w:pPr>
    </w:p>
    <w:p w14:paraId="4B32AF80" w14:textId="77777777" w:rsidR="00A50F73" w:rsidRPr="00A50F73" w:rsidRDefault="00A50F73" w:rsidP="00A50F73">
      <w:pPr>
        <w:bidi/>
        <w:spacing w:line="276" w:lineRule="auto"/>
        <w:jc w:val="both"/>
        <w:rPr>
          <w:rFonts w:ascii="IRANSharp" w:hAnsi="IRANSharp" w:cs="IRANSharp"/>
        </w:rPr>
      </w:pPr>
      <w:r w:rsidRPr="00A50F73">
        <w:rPr>
          <w:rFonts w:ascii="IRANSharp" w:hAnsi="IRANSharp" w:cs="IRANSharp"/>
          <w:rtl/>
        </w:rPr>
        <w:t xml:space="preserve">۱. کشورهای عضو متعهد شده‌اند که گزارش‌های خود را مطابق با مادۀ ۴۰ میثاق در عرض یک سال پس از </w:t>
      </w:r>
      <w:r>
        <w:rPr>
          <w:rFonts w:ascii="IRANSharp" w:hAnsi="IRANSharp" w:cs="IRANSharp"/>
          <w:rtl/>
        </w:rPr>
        <w:t>لازم‌الاجرا شدن</w:t>
      </w:r>
      <w:r w:rsidRPr="00A50F73">
        <w:rPr>
          <w:rFonts w:ascii="IRANSharp" w:hAnsi="IRANSharp" w:cs="IRANSharp"/>
          <w:rtl/>
        </w:rPr>
        <w:t xml:space="preserve"> آن برای کشورهای عضو و از آن به بعد، هر زمانی که کمیته درخواست کند، ارائه کنند.</w:t>
      </w:r>
    </w:p>
    <w:p w14:paraId="7283992A" w14:textId="77777777" w:rsidR="00A50F73" w:rsidRDefault="00A50F73" w:rsidP="00A50F73">
      <w:pPr>
        <w:bidi/>
        <w:spacing w:line="276" w:lineRule="auto"/>
        <w:jc w:val="both"/>
        <w:rPr>
          <w:rFonts w:ascii="IRANSharp" w:hAnsi="IRANSharp" w:cs="IRANSharp"/>
          <w:rtl/>
        </w:rPr>
      </w:pPr>
    </w:p>
    <w:p w14:paraId="3D97CE07" w14:textId="77777777" w:rsidR="00A50F73" w:rsidRDefault="00A50F73" w:rsidP="00A50F73">
      <w:pPr>
        <w:bidi/>
        <w:spacing w:line="276" w:lineRule="auto"/>
        <w:jc w:val="both"/>
        <w:rPr>
          <w:rFonts w:ascii="IRANSharp" w:hAnsi="IRANSharp" w:cs="IRANSharp"/>
          <w:rtl/>
        </w:rPr>
      </w:pPr>
      <w:r w:rsidRPr="00A50F73">
        <w:rPr>
          <w:rFonts w:ascii="IRANSharp" w:hAnsi="IRANSharp" w:cs="IRANSharp"/>
          <w:rtl/>
        </w:rPr>
        <w:t xml:space="preserve">۲. کمیته اعلام کرده است </w:t>
      </w:r>
      <w:r>
        <w:rPr>
          <w:rFonts w:ascii="IRANSharp" w:hAnsi="IRANSharp" w:cs="IRANSharp"/>
          <w:rtl/>
        </w:rPr>
        <w:t>همان‌طور</w:t>
      </w:r>
      <w:r w:rsidRPr="00A50F73">
        <w:rPr>
          <w:rFonts w:ascii="IRANSharp" w:hAnsi="IRANSharp" w:cs="IRANSharp"/>
          <w:rtl/>
        </w:rPr>
        <w:t xml:space="preserve"> که گزارش‌های سالانه‌ نشان می‌دهد، تنها تعداد کمی از کشورها گزارش خود را سر وقت ارائه کرده‌اند. اکثر </w:t>
      </w:r>
      <w:r>
        <w:rPr>
          <w:rFonts w:ascii="IRANSharp" w:hAnsi="IRANSharp" w:cs="IRANSharp"/>
          <w:rtl/>
        </w:rPr>
        <w:t>آن‌ها</w:t>
      </w:r>
      <w:r w:rsidRPr="00A50F73">
        <w:rPr>
          <w:rFonts w:ascii="IRANSharp" w:hAnsi="IRANSharp" w:cs="IRANSharp"/>
          <w:rtl/>
        </w:rPr>
        <w:t xml:space="preserve"> گزارش‌هایشان را با تأخیری چندماهه تا چندین ساله ارائه داده‌اند و بعضی کشورها باوجود یادآوری‌های مکرر کمیته، هنوز گزارشی ارائه نداده‌اند. </w:t>
      </w:r>
    </w:p>
    <w:p w14:paraId="03C7C06F" w14:textId="77777777" w:rsidR="00A50F73" w:rsidRPr="00A50F73" w:rsidRDefault="00A50F73" w:rsidP="00A50F73">
      <w:pPr>
        <w:bidi/>
        <w:spacing w:line="276" w:lineRule="auto"/>
        <w:jc w:val="both"/>
        <w:rPr>
          <w:rFonts w:ascii="IRANSharp" w:hAnsi="IRANSharp" w:cs="IRANSharp"/>
        </w:rPr>
      </w:pPr>
    </w:p>
    <w:p w14:paraId="212E064B" w14:textId="77777777" w:rsidR="00A50F73" w:rsidRDefault="00A50F73" w:rsidP="00A50F73">
      <w:pPr>
        <w:bidi/>
        <w:spacing w:line="276" w:lineRule="auto"/>
        <w:jc w:val="both"/>
        <w:rPr>
          <w:rFonts w:ascii="IRANSharp" w:hAnsi="IRANSharp" w:cs="IRANSharp"/>
          <w:rtl/>
        </w:rPr>
      </w:pPr>
      <w:r w:rsidRPr="00A50F73">
        <w:rPr>
          <w:rFonts w:ascii="IRANSharp" w:hAnsi="IRANSharp" w:cs="IRANSharp"/>
          <w:rtl/>
        </w:rPr>
        <w:t xml:space="preserve">۳. کشورهای دیگر اعلام کرده‌اند که در برابر کمیته حاضر می‌شوند؛ اما در تاریخ مقرر این کار را انجام نداده‌اند. </w:t>
      </w:r>
    </w:p>
    <w:p w14:paraId="7DB425E9" w14:textId="77777777" w:rsidR="00A50F73" w:rsidRPr="00A50F73" w:rsidRDefault="00A50F73" w:rsidP="00A50F73">
      <w:pPr>
        <w:bidi/>
        <w:spacing w:line="276" w:lineRule="auto"/>
        <w:jc w:val="both"/>
        <w:rPr>
          <w:rFonts w:ascii="IRANSharp" w:hAnsi="IRANSharp" w:cs="IRANSharp"/>
        </w:rPr>
      </w:pPr>
    </w:p>
    <w:p w14:paraId="031F6478" w14:textId="77777777" w:rsidR="00A50F73" w:rsidRPr="00A50F73" w:rsidRDefault="00A50F73" w:rsidP="00A50F73">
      <w:pPr>
        <w:bidi/>
        <w:spacing w:line="276" w:lineRule="auto"/>
        <w:jc w:val="both"/>
        <w:rPr>
          <w:rFonts w:ascii="IRANSharp" w:hAnsi="IRANSharp" w:cs="IRANSharp"/>
        </w:rPr>
      </w:pPr>
      <w:r w:rsidRPr="00A50F73">
        <w:rPr>
          <w:rFonts w:ascii="IRANSharp" w:hAnsi="IRANSharp" w:cs="IRANSharp"/>
          <w:rtl/>
        </w:rPr>
        <w:t>۴. برای جبران (اصلاح) چنین وضعیتی، کمیته قوانین جدیدی را اتخاذ کرده است:</w:t>
      </w:r>
    </w:p>
    <w:p w14:paraId="665DF6C7" w14:textId="77777777" w:rsidR="00A50F73" w:rsidRPr="00A50F73" w:rsidRDefault="00A50F73" w:rsidP="00A50F73">
      <w:pPr>
        <w:bidi/>
        <w:spacing w:line="276" w:lineRule="auto"/>
        <w:jc w:val="both"/>
        <w:rPr>
          <w:rFonts w:ascii="IRANSharp" w:hAnsi="IRANSharp" w:cs="IRANSharp"/>
        </w:rPr>
      </w:pPr>
      <w:r w:rsidRPr="00A50F73">
        <w:rPr>
          <w:rFonts w:ascii="IRANSharp" w:hAnsi="IRANSharp" w:cs="IRANSharp"/>
          <w:rtl/>
        </w:rPr>
        <w:t xml:space="preserve">الف: چنانچه یک کشور عضو گزارش را ارسال کند، اما هیئت نمایندگی را به کمیته نفرستد، کمیته می‌تواند تاریخی را که برای بررسی گزارش در نظر گرفته است، اعلام کند یا ممکن است این گزارش را در جلسه‌ای که از قبل برنامه‌ریزی شده است، بررسی کند؛ </w:t>
      </w:r>
    </w:p>
    <w:p w14:paraId="3DD1306C" w14:textId="77777777" w:rsidR="00A50F73" w:rsidRPr="00A50F73" w:rsidRDefault="00A50F73" w:rsidP="00A50F73">
      <w:pPr>
        <w:bidi/>
        <w:spacing w:line="276" w:lineRule="auto"/>
        <w:jc w:val="both"/>
        <w:rPr>
          <w:rFonts w:ascii="IRANSharp" w:hAnsi="IRANSharp" w:cs="IRANSharp"/>
        </w:rPr>
      </w:pPr>
      <w:r w:rsidRPr="00A50F73">
        <w:rPr>
          <w:rFonts w:ascii="IRANSharp" w:hAnsi="IRANSharp" w:cs="IRANSharp"/>
          <w:rtl/>
        </w:rPr>
        <w:t xml:space="preserve">ب: زمانی که دولت عضو گزارشش را تحویل نداده است، کمیته می‌تواند با صلاح‌دید خود، کشور عضو را از تاریخی که قصد دارد اقدامات اتخاذشده توسط آن دولت را برای اجرای حقوق تضمین‌شده در میثاق ارزیابی کند، مطلع کند:  </w:t>
      </w:r>
    </w:p>
    <w:p w14:paraId="1D3B80F1" w14:textId="77777777" w:rsidR="00A50F73" w:rsidRPr="00A50F73" w:rsidRDefault="00A50F73" w:rsidP="00A50F73">
      <w:pPr>
        <w:bidi/>
        <w:jc w:val="both"/>
        <w:rPr>
          <w:rFonts w:ascii="IRANSharp" w:hAnsi="IRANSharp" w:cs="IRANSharp"/>
        </w:rPr>
      </w:pPr>
      <w:r w:rsidRPr="00A50F73">
        <w:rPr>
          <w:rFonts w:ascii="IRANSharp" w:hAnsi="IRANSharp" w:cs="IRANSharp"/>
        </w:rPr>
        <w:tab/>
      </w:r>
      <w:r w:rsidRPr="00A50F73">
        <w:rPr>
          <w:rFonts w:ascii="IRANSharp" w:hAnsi="IRANSharp" w:cs="IRANSharp"/>
          <w:rtl/>
        </w:rPr>
        <w:t>- اگر کشور عضو از طرف هیئتی نمایندگی می‌شود، کمیته در حضور هیئت و در تاریخ مقرر، ارزیابی را پیش می‌برد؛</w:t>
      </w:r>
    </w:p>
    <w:p w14:paraId="0ECE7200" w14:textId="77777777" w:rsidR="00A50F73" w:rsidRPr="00A50F73" w:rsidRDefault="00A50F73" w:rsidP="00A50F73">
      <w:pPr>
        <w:bidi/>
        <w:jc w:val="both"/>
        <w:rPr>
          <w:rFonts w:ascii="IRANSharp" w:hAnsi="IRANSharp" w:cs="IRANSharp"/>
        </w:rPr>
      </w:pPr>
      <w:r w:rsidRPr="00A50F73">
        <w:rPr>
          <w:rFonts w:ascii="IRANSharp" w:hAnsi="IRANSharp" w:cs="IRANSharp"/>
        </w:rPr>
        <w:lastRenderedPageBreak/>
        <w:tab/>
      </w:r>
      <w:r w:rsidRPr="00A50F73">
        <w:rPr>
          <w:rFonts w:ascii="IRANSharp" w:hAnsi="IRANSharp" w:cs="IRANSharp"/>
          <w:rtl/>
        </w:rPr>
        <w:t xml:space="preserve">- اگر دولت عضو نماینده نداشته باشد، کمیته می‌تواند بر اساس اختیار خود تصمیم بگیرد که در بررسی اقدامات کشور در جهت </w:t>
      </w:r>
      <w:r>
        <w:rPr>
          <w:rFonts w:ascii="IRANSharp" w:hAnsi="IRANSharp" w:cs="IRANSharp"/>
          <w:rtl/>
        </w:rPr>
        <w:t>اجرایی کردن</w:t>
      </w:r>
      <w:r w:rsidRPr="00A50F73">
        <w:rPr>
          <w:rFonts w:ascii="IRANSharp" w:hAnsi="IRANSharp" w:cs="IRANSharp"/>
          <w:rtl/>
        </w:rPr>
        <w:t xml:space="preserve"> تضمینات میثاق، در تاریخ اولیه پیش برود یا تاریخ جدیدی را به کشور عضو اعلام کند.  </w:t>
      </w:r>
    </w:p>
    <w:p w14:paraId="20F81250" w14:textId="77777777" w:rsidR="00A50F73" w:rsidRDefault="00A50F73" w:rsidP="00A50F73">
      <w:pPr>
        <w:bidi/>
        <w:spacing w:line="276" w:lineRule="auto"/>
        <w:jc w:val="both"/>
        <w:rPr>
          <w:rFonts w:ascii="IRANSharp" w:hAnsi="IRANSharp" w:cs="IRANSharp"/>
          <w:rtl/>
        </w:rPr>
      </w:pPr>
      <w:r w:rsidRPr="00A50F73">
        <w:rPr>
          <w:rFonts w:ascii="IRANSharp" w:hAnsi="IRANSharp" w:cs="IRANSharp"/>
          <w:rtl/>
        </w:rPr>
        <w:t>در جهت اهداف اجرایی این روند‌ها، کمیته باید جلسه‌هایش را در صورت حضور هیئت نمایندگی به صورت عمومی و در صورت عدم حضور آن، به طور خصوصی برگزار کند و شرایطی را که در راهنمای گزارش‌ها و قوانین و شیوه‌های کمیته ذکر شده است، دنبال کند.</w:t>
      </w:r>
    </w:p>
    <w:p w14:paraId="67E35642" w14:textId="77777777" w:rsidR="00A50F73" w:rsidRPr="00A50F73" w:rsidRDefault="00A50F73" w:rsidP="00A50F73">
      <w:pPr>
        <w:bidi/>
        <w:spacing w:line="276" w:lineRule="auto"/>
        <w:jc w:val="both"/>
        <w:rPr>
          <w:rFonts w:ascii="IRANSharp" w:hAnsi="IRANSharp" w:cs="IRANSharp"/>
        </w:rPr>
      </w:pPr>
    </w:p>
    <w:p w14:paraId="177121F5" w14:textId="77777777" w:rsidR="00A50F73" w:rsidRDefault="00A50F73" w:rsidP="00A50F73">
      <w:pPr>
        <w:bidi/>
        <w:spacing w:line="276" w:lineRule="auto"/>
        <w:jc w:val="both"/>
        <w:rPr>
          <w:rFonts w:ascii="IRANSharp" w:hAnsi="IRANSharp" w:cs="IRANSharp"/>
          <w:rtl/>
        </w:rPr>
      </w:pPr>
      <w:r w:rsidRPr="00A50F73">
        <w:rPr>
          <w:rFonts w:ascii="IRANSharp" w:hAnsi="IRANSharp" w:cs="IRANSharp"/>
          <w:rtl/>
        </w:rPr>
        <w:t xml:space="preserve">۵. </w:t>
      </w:r>
      <w:r>
        <w:rPr>
          <w:rFonts w:ascii="IRANSharp" w:hAnsi="IRANSharp" w:cs="IRANSharp"/>
          <w:rtl/>
        </w:rPr>
        <w:t>پس‌ازآنکه</w:t>
      </w:r>
      <w:r w:rsidRPr="00A50F73">
        <w:rPr>
          <w:rFonts w:ascii="IRANSharp" w:hAnsi="IRANSharp" w:cs="IRANSharp"/>
          <w:rtl/>
        </w:rPr>
        <w:t xml:space="preserve"> کمیته مشاهدات پایانی را پذیرفت، باید یک روش پیگیری برای ایجاد، حفظ یا بازگرداندن گفت‌وگو با دولت عضو به کار گیرد. برای این منظور و برای </w:t>
      </w:r>
      <w:r>
        <w:rPr>
          <w:rFonts w:ascii="IRANSharp" w:hAnsi="IRANSharp" w:cs="IRANSharp"/>
          <w:rtl/>
        </w:rPr>
        <w:t>توانمند کردن</w:t>
      </w:r>
      <w:r w:rsidRPr="00A50F73">
        <w:rPr>
          <w:rFonts w:ascii="IRANSharp" w:hAnsi="IRANSharp" w:cs="IRANSharp"/>
          <w:rtl/>
        </w:rPr>
        <w:t xml:space="preserve"> کمیته برای اقدامات بعدی، کمیته باید یک گزارشگر ویژه تعیین کند که به آن گزارش دهد.</w:t>
      </w:r>
    </w:p>
    <w:p w14:paraId="6A3070C5" w14:textId="77777777" w:rsidR="00A50F73" w:rsidRPr="00A50F73" w:rsidRDefault="00A50F73" w:rsidP="00A50F73">
      <w:pPr>
        <w:bidi/>
        <w:spacing w:line="276" w:lineRule="auto"/>
        <w:jc w:val="both"/>
        <w:rPr>
          <w:rFonts w:ascii="IRANSharp" w:hAnsi="IRANSharp" w:cs="IRANSharp"/>
        </w:rPr>
      </w:pPr>
      <w:r w:rsidRPr="00A50F73">
        <w:rPr>
          <w:rFonts w:ascii="IRANSharp" w:hAnsi="IRANSharp" w:cs="IRANSharp"/>
          <w:rtl/>
        </w:rPr>
        <w:t xml:space="preserve"> </w:t>
      </w:r>
    </w:p>
    <w:p w14:paraId="5F631B51" w14:textId="77777777" w:rsidR="00A50F73" w:rsidRPr="00A50F73" w:rsidRDefault="00A50F73" w:rsidP="00A50F73">
      <w:pPr>
        <w:bidi/>
        <w:spacing w:line="276" w:lineRule="auto"/>
        <w:jc w:val="both"/>
        <w:rPr>
          <w:rFonts w:ascii="IRANSharp" w:hAnsi="IRANSharp" w:cs="IRANSharp"/>
        </w:rPr>
      </w:pPr>
      <w:r w:rsidRPr="00A50F73">
        <w:rPr>
          <w:rFonts w:ascii="IRANSharp" w:hAnsi="IRANSharp" w:cs="IRANSharp"/>
          <w:rtl/>
        </w:rPr>
        <w:t>۶. با</w:t>
      </w:r>
      <w:r>
        <w:rPr>
          <w:rFonts w:ascii="IRANSharp" w:hAnsi="IRANSharp" w:cs="IRANSharp" w:hint="cs"/>
          <w:rtl/>
        </w:rPr>
        <w:t xml:space="preserve"> </w:t>
      </w:r>
      <w:r w:rsidRPr="00A50F73">
        <w:rPr>
          <w:rFonts w:ascii="IRANSharp" w:hAnsi="IRANSharp" w:cs="IRANSharp"/>
          <w:rtl/>
        </w:rPr>
        <w:t>توجه‌</w:t>
      </w:r>
      <w:r>
        <w:rPr>
          <w:rFonts w:ascii="IRANSharp" w:hAnsi="IRANSharp" w:cs="IRANSharp" w:hint="cs"/>
          <w:rtl/>
        </w:rPr>
        <w:t xml:space="preserve"> </w:t>
      </w:r>
      <w:r w:rsidRPr="00A50F73">
        <w:rPr>
          <w:rFonts w:ascii="IRANSharp" w:hAnsi="IRANSharp" w:cs="IRANSharp"/>
          <w:rtl/>
        </w:rPr>
        <w:t>به گزارش گزارشگر ویژه، کمیته باید جهت‌گیری کشورهای عضو را ارزیابی کند و در صورت لزوم، تاریخ جدیدی را برای ارائۀ گزارش بعدی دولت عضو تعیین کند.</w:t>
      </w:r>
      <w:r>
        <w:rPr>
          <w:rStyle w:val="FootnoteReference"/>
          <w:rFonts w:ascii="IRANSharp" w:hAnsi="IRANSharp" w:cs="IRANSharp"/>
          <w:rtl/>
        </w:rPr>
        <w:footnoteReference w:id="1"/>
      </w:r>
    </w:p>
    <w:p w14:paraId="781BE5E3" w14:textId="77777777" w:rsidR="00AC2913" w:rsidRPr="00A50F73" w:rsidRDefault="00AC2913">
      <w:pPr>
        <w:rPr>
          <w:rFonts w:ascii="IRANSharp" w:hAnsi="IRANSharp" w:cs="IRANSharp"/>
        </w:rPr>
      </w:pPr>
    </w:p>
    <w:sectPr w:rsidR="00AC2913" w:rsidRPr="00A50F73" w:rsidSect="00A50F73">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1A25A" w14:textId="77777777" w:rsidR="008270BB" w:rsidRDefault="008270BB" w:rsidP="00A50F73">
      <w:r>
        <w:separator/>
      </w:r>
    </w:p>
  </w:endnote>
  <w:endnote w:type="continuationSeparator" w:id="0">
    <w:p w14:paraId="5BC10BF5" w14:textId="77777777" w:rsidR="008270BB" w:rsidRDefault="008270BB" w:rsidP="00A5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A50F73" w14:paraId="5E2C47AF" w14:textId="77777777">
      <w:trPr>
        <w:trHeight w:val="151"/>
      </w:trPr>
      <w:tc>
        <w:tcPr>
          <w:tcW w:w="2250" w:type="pct"/>
          <w:tcBorders>
            <w:bottom w:val="single" w:sz="4" w:space="0" w:color="5B9BD5" w:themeColor="accent1"/>
          </w:tcBorders>
        </w:tcPr>
        <w:p w14:paraId="379E9A0C" w14:textId="77777777" w:rsidR="00A50F73" w:rsidRDefault="00A50F73" w:rsidP="00A03949">
          <w:pPr>
            <w:pStyle w:val="Header"/>
            <w:rPr>
              <w:rFonts w:asciiTheme="majorHAnsi" w:eastAsiaTheme="majorEastAsia" w:hAnsiTheme="majorHAnsi" w:cstheme="majorBidi"/>
              <w:b/>
              <w:bCs/>
            </w:rPr>
          </w:pPr>
        </w:p>
      </w:tc>
      <w:tc>
        <w:tcPr>
          <w:tcW w:w="500" w:type="pct"/>
          <w:vMerge w:val="restart"/>
          <w:noWrap/>
          <w:vAlign w:val="center"/>
        </w:tcPr>
        <w:p w14:paraId="5A889C78" w14:textId="77777777" w:rsidR="00A50F73" w:rsidRDefault="00A50F73" w:rsidP="00A50F73">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817930">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14:paraId="45E786D4" w14:textId="77777777" w:rsidR="00A50F73" w:rsidRDefault="00A50F73" w:rsidP="00A03949">
          <w:pPr>
            <w:pStyle w:val="Header"/>
            <w:rPr>
              <w:rFonts w:asciiTheme="majorHAnsi" w:eastAsiaTheme="majorEastAsia" w:hAnsiTheme="majorHAnsi" w:cstheme="majorBidi"/>
              <w:b/>
              <w:bCs/>
            </w:rPr>
          </w:pPr>
        </w:p>
      </w:tc>
    </w:tr>
    <w:tr w:rsidR="00A50F73" w14:paraId="1CF11E08" w14:textId="77777777">
      <w:trPr>
        <w:trHeight w:val="150"/>
      </w:trPr>
      <w:tc>
        <w:tcPr>
          <w:tcW w:w="2250" w:type="pct"/>
          <w:tcBorders>
            <w:top w:val="single" w:sz="4" w:space="0" w:color="5B9BD5" w:themeColor="accent1"/>
          </w:tcBorders>
        </w:tcPr>
        <w:p w14:paraId="63C6E827" w14:textId="77777777" w:rsidR="00A50F73" w:rsidRDefault="00A50F73" w:rsidP="00A03949">
          <w:pPr>
            <w:pStyle w:val="Header"/>
            <w:rPr>
              <w:rFonts w:asciiTheme="majorHAnsi" w:eastAsiaTheme="majorEastAsia" w:hAnsiTheme="majorHAnsi" w:cstheme="majorBidi"/>
              <w:b/>
              <w:bCs/>
            </w:rPr>
          </w:pPr>
        </w:p>
      </w:tc>
      <w:tc>
        <w:tcPr>
          <w:tcW w:w="500" w:type="pct"/>
          <w:vMerge/>
        </w:tcPr>
        <w:p w14:paraId="60C5095E" w14:textId="77777777" w:rsidR="00A50F73" w:rsidRDefault="00A50F73"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020535E4" w14:textId="77777777" w:rsidR="00A50F73" w:rsidRDefault="00A50F73" w:rsidP="00A03949">
          <w:pPr>
            <w:pStyle w:val="Header"/>
            <w:rPr>
              <w:rFonts w:asciiTheme="majorHAnsi" w:eastAsiaTheme="majorEastAsia" w:hAnsiTheme="majorHAnsi" w:cstheme="majorBidi"/>
              <w:b/>
              <w:bCs/>
            </w:rPr>
          </w:pPr>
        </w:p>
      </w:tc>
    </w:tr>
  </w:tbl>
  <w:p w14:paraId="6919E735" w14:textId="77777777" w:rsidR="00A50F73" w:rsidRDefault="00A5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8A249" w14:textId="77777777" w:rsidR="008270BB" w:rsidRDefault="008270BB" w:rsidP="00A50F73">
      <w:r>
        <w:separator/>
      </w:r>
    </w:p>
  </w:footnote>
  <w:footnote w:type="continuationSeparator" w:id="0">
    <w:p w14:paraId="39F14D19" w14:textId="77777777" w:rsidR="008270BB" w:rsidRDefault="008270BB" w:rsidP="00A50F73">
      <w:r>
        <w:continuationSeparator/>
      </w:r>
    </w:p>
  </w:footnote>
  <w:footnote w:id="1">
    <w:p w14:paraId="614F3225" w14:textId="77777777" w:rsidR="00A50F73" w:rsidRPr="00A50F73" w:rsidRDefault="00A50F73" w:rsidP="00A50F73">
      <w:pPr>
        <w:pStyle w:val="FootnoteText"/>
        <w:bidi/>
        <w:rPr>
          <w:rFonts w:ascii="IRANSharp" w:hAnsi="IRANSharp" w:cs="IRANSharp"/>
          <w:sz w:val="16"/>
          <w:szCs w:val="16"/>
          <w:rtl/>
          <w:lang w:bidi="fa-IR"/>
        </w:rPr>
      </w:pPr>
      <w:r w:rsidRPr="00A50F73">
        <w:rPr>
          <w:rStyle w:val="FootnoteReference"/>
          <w:rFonts w:ascii="IRANSharp" w:hAnsi="IRANSharp" w:cs="IRANSharp"/>
          <w:sz w:val="16"/>
          <w:szCs w:val="16"/>
        </w:rPr>
        <w:footnoteRef/>
      </w:r>
      <w:r w:rsidRPr="00A50F73">
        <w:rPr>
          <w:rFonts w:ascii="IRANSharp" w:hAnsi="IRANSharp" w:cs="IRANSharp"/>
          <w:sz w:val="16"/>
          <w:szCs w:val="16"/>
        </w:rPr>
        <w:t xml:space="preserve"> </w:t>
      </w:r>
      <w:r w:rsidRPr="00A50F73">
        <w:rPr>
          <w:rFonts w:ascii="IRANSharp" w:hAnsi="IRANSharp" w:cs="IRANSharp"/>
          <w:color w:val="202124"/>
          <w:spacing w:val="2"/>
          <w:sz w:val="16"/>
          <w:szCs w:val="16"/>
          <w:shd w:val="clear" w:color="auto" w:fill="FFFFFF"/>
          <w:rtl/>
        </w:rPr>
        <w:t xml:space="preserve">لطفاً برای متن اصلی </w:t>
      </w:r>
      <w:hyperlink r:id="rId1" w:history="1">
        <w:r w:rsidRPr="00A50F73">
          <w:rPr>
            <w:rStyle w:val="Hyperlink"/>
            <w:rFonts w:ascii="IRANSharp" w:hAnsi="IRANSharp" w:cs="IRANSharp"/>
            <w:spacing w:val="2"/>
            <w:sz w:val="16"/>
            <w:szCs w:val="16"/>
            <w:shd w:val="clear" w:color="auto" w:fill="FFFFFF"/>
            <w:rtl/>
          </w:rPr>
          <w:t>اینجا</w:t>
        </w:r>
      </w:hyperlink>
      <w:r w:rsidRPr="00A50F73">
        <w:rPr>
          <w:rFonts w:ascii="IRANSharp" w:hAnsi="IRANSharp" w:cs="IRANSharp"/>
          <w:color w:val="202124"/>
          <w:spacing w:val="2"/>
          <w:sz w:val="16"/>
          <w:szCs w:val="16"/>
          <w:shd w:val="clear" w:color="auto" w:fill="FFFFFF"/>
          <w:rtl/>
        </w:rPr>
        <w:t xml:space="preserve"> را نگاه کنید</w:t>
      </w:r>
      <w:r w:rsidRPr="00A50F73">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398DF" w14:textId="77777777" w:rsidR="00A50F73" w:rsidRDefault="008270BB">
    <w:pPr>
      <w:pStyle w:val="Header"/>
    </w:pPr>
    <w:r>
      <w:rPr>
        <w:noProof/>
        <w:lang w:val="en-US"/>
      </w:rPr>
      <w:pict w14:anchorId="2CA99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31297"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57DED110672F42F7BF7CB85B07FDB132"/>
      </w:placeholder>
      <w:dataBinding w:prefixMappings="xmlns:ns0='http://schemas.openxmlformats.org/package/2006/metadata/core-properties' xmlns:ns1='http://purl.org/dc/elements/1.1/'" w:xpath="/ns0:coreProperties[1]/ns1:title[1]" w:storeItemID="{6C3C8BC8-F283-45AE-878A-BAB7291924A1}"/>
      <w:text/>
    </w:sdtPr>
    <w:sdtEndPr/>
    <w:sdtContent>
      <w:p w14:paraId="43952669" w14:textId="77777777" w:rsidR="00A50F73" w:rsidRPr="00A50F73" w:rsidRDefault="00A50F73" w:rsidP="00A50F73">
        <w:pPr>
          <w:pStyle w:val="Header"/>
          <w:pBdr>
            <w:between w:val="single" w:sz="4" w:space="1" w:color="5B9BD5" w:themeColor="accent1"/>
          </w:pBdr>
          <w:bidi/>
          <w:spacing w:line="276" w:lineRule="auto"/>
          <w:rPr>
            <w:rFonts w:ascii="IRANSharp" w:hAnsi="IRANSharp" w:cs="IRANSharp"/>
            <w:sz w:val="16"/>
            <w:szCs w:val="16"/>
          </w:rPr>
        </w:pPr>
        <w:r w:rsidRPr="00A50F73">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3610209F8BD64A4F91B3A2CE32FD524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BEF61F6" w14:textId="77777777" w:rsidR="00A50F73" w:rsidRPr="00A50F73" w:rsidRDefault="00A50F73" w:rsidP="00A50F73">
        <w:pPr>
          <w:pStyle w:val="Header"/>
          <w:pBdr>
            <w:between w:val="single" w:sz="4" w:space="1" w:color="5B9BD5" w:themeColor="accent1"/>
          </w:pBdr>
          <w:bidi/>
          <w:spacing w:line="276" w:lineRule="auto"/>
          <w:rPr>
            <w:rFonts w:ascii="IRANSharp" w:hAnsi="IRANSharp" w:cs="IRANSharp"/>
            <w:sz w:val="16"/>
            <w:szCs w:val="16"/>
          </w:rPr>
        </w:pPr>
        <w:r w:rsidRPr="00A50F73">
          <w:rPr>
            <w:rFonts w:ascii="IRANSharp" w:hAnsi="IRANSharp" w:cs="IRANSharp"/>
            <w:sz w:val="16"/>
            <w:szCs w:val="16"/>
            <w:rtl/>
          </w:rPr>
          <w:t>اظهارنظر عمومی 30</w:t>
        </w:r>
      </w:p>
    </w:sdtContent>
  </w:sdt>
  <w:p w14:paraId="398DEFB6" w14:textId="77777777" w:rsidR="00A50F73" w:rsidRPr="00A50F73" w:rsidRDefault="008270BB" w:rsidP="00A50F73">
    <w:pPr>
      <w:pStyle w:val="Header"/>
      <w:bidi/>
      <w:rPr>
        <w:rFonts w:ascii="IRANSharp" w:hAnsi="IRANSharp" w:cs="IRANSharp"/>
        <w:sz w:val="16"/>
        <w:szCs w:val="16"/>
      </w:rPr>
    </w:pPr>
    <w:r>
      <w:rPr>
        <w:rFonts w:ascii="IRANSharp" w:hAnsi="IRANSharp" w:cs="IRANSharp"/>
        <w:noProof/>
        <w:sz w:val="16"/>
        <w:szCs w:val="16"/>
        <w:lang w:val="en-US"/>
      </w:rPr>
      <w:pict w14:anchorId="05256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31298"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ECFA" w14:textId="77777777" w:rsidR="00A50F73" w:rsidRDefault="008270BB">
    <w:pPr>
      <w:pStyle w:val="Header"/>
    </w:pPr>
    <w:r>
      <w:rPr>
        <w:noProof/>
        <w:lang w:val="en-US"/>
      </w:rPr>
      <w:pict w14:anchorId="4E2FA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31296"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B7"/>
    <w:rsid w:val="00482A45"/>
    <w:rsid w:val="004A1E4E"/>
    <w:rsid w:val="004E26B7"/>
    <w:rsid w:val="00817930"/>
    <w:rsid w:val="008270BB"/>
    <w:rsid w:val="00A50F73"/>
    <w:rsid w:val="00AC2913"/>
    <w:rsid w:val="00C41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281DA06-9734-445E-BB79-2E00E426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F73"/>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73"/>
    <w:pPr>
      <w:tabs>
        <w:tab w:val="center" w:pos="4680"/>
        <w:tab w:val="right" w:pos="9360"/>
      </w:tabs>
    </w:pPr>
  </w:style>
  <w:style w:type="character" w:customStyle="1" w:styleId="HeaderChar">
    <w:name w:val="Header Char"/>
    <w:basedOn w:val="DefaultParagraphFont"/>
    <w:link w:val="Header"/>
    <w:uiPriority w:val="99"/>
    <w:rsid w:val="00A50F73"/>
    <w:rPr>
      <w:rFonts w:ascii="Calibri" w:eastAsia="Calibri" w:hAnsi="Calibri" w:cs="Calibri"/>
      <w:sz w:val="24"/>
      <w:szCs w:val="24"/>
      <w:lang w:val="en-GB"/>
    </w:rPr>
  </w:style>
  <w:style w:type="paragraph" w:styleId="Footer">
    <w:name w:val="footer"/>
    <w:basedOn w:val="Normal"/>
    <w:link w:val="FooterChar"/>
    <w:uiPriority w:val="99"/>
    <w:unhideWhenUsed/>
    <w:rsid w:val="00A50F73"/>
    <w:pPr>
      <w:tabs>
        <w:tab w:val="center" w:pos="4680"/>
        <w:tab w:val="right" w:pos="9360"/>
      </w:tabs>
    </w:pPr>
  </w:style>
  <w:style w:type="character" w:customStyle="1" w:styleId="FooterChar">
    <w:name w:val="Footer Char"/>
    <w:basedOn w:val="DefaultParagraphFont"/>
    <w:link w:val="Footer"/>
    <w:uiPriority w:val="99"/>
    <w:rsid w:val="00A50F73"/>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A50F73"/>
    <w:rPr>
      <w:sz w:val="20"/>
      <w:szCs w:val="20"/>
    </w:rPr>
  </w:style>
  <w:style w:type="character" w:customStyle="1" w:styleId="FootnoteTextChar">
    <w:name w:val="Footnote Text Char"/>
    <w:basedOn w:val="DefaultParagraphFont"/>
    <w:link w:val="FootnoteText"/>
    <w:uiPriority w:val="99"/>
    <w:semiHidden/>
    <w:rsid w:val="00A50F73"/>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A50F73"/>
    <w:rPr>
      <w:vertAlign w:val="superscript"/>
    </w:rPr>
  </w:style>
  <w:style w:type="character" w:styleId="Hyperlink">
    <w:name w:val="Hyperlink"/>
    <w:basedOn w:val="DefaultParagraphFont"/>
    <w:uiPriority w:val="99"/>
    <w:unhideWhenUsed/>
    <w:rsid w:val="00A50F73"/>
    <w:rPr>
      <w:color w:val="0563C1" w:themeColor="hyperlink"/>
      <w:u w:val="single"/>
    </w:rPr>
  </w:style>
  <w:style w:type="paragraph" w:styleId="NoSpacing">
    <w:name w:val="No Spacing"/>
    <w:link w:val="NoSpacingChar"/>
    <w:uiPriority w:val="1"/>
    <w:qFormat/>
    <w:rsid w:val="00A50F73"/>
    <w:pPr>
      <w:spacing w:after="0" w:line="240" w:lineRule="auto"/>
    </w:pPr>
    <w:rPr>
      <w:rFonts w:eastAsiaTheme="minorEastAsia"/>
    </w:rPr>
  </w:style>
  <w:style w:type="character" w:customStyle="1" w:styleId="NoSpacingChar">
    <w:name w:val="No Spacing Char"/>
    <w:basedOn w:val="DefaultParagraphFont"/>
    <w:link w:val="NoSpacing"/>
    <w:uiPriority w:val="1"/>
    <w:rsid w:val="00A50F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21%2fRev.2%2fAdd.12&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DED110672F42F7BF7CB85B07FDB132"/>
        <w:category>
          <w:name w:val="General"/>
          <w:gallery w:val="placeholder"/>
        </w:category>
        <w:types>
          <w:type w:val="bbPlcHdr"/>
        </w:types>
        <w:behaviors>
          <w:behavior w:val="content"/>
        </w:behaviors>
        <w:guid w:val="{6B4958E3-C622-4D91-9774-C018C974E415}"/>
      </w:docPartPr>
      <w:docPartBody>
        <w:p w:rsidR="00AB3280" w:rsidRDefault="00C560C0" w:rsidP="00C560C0">
          <w:pPr>
            <w:pStyle w:val="57DED110672F42F7BF7CB85B07FDB132"/>
          </w:pPr>
          <w:r>
            <w:t>[Type the document title]</w:t>
          </w:r>
        </w:p>
      </w:docPartBody>
    </w:docPart>
    <w:docPart>
      <w:docPartPr>
        <w:name w:val="3610209F8BD64A4F91B3A2CE32FD5248"/>
        <w:category>
          <w:name w:val="General"/>
          <w:gallery w:val="placeholder"/>
        </w:category>
        <w:types>
          <w:type w:val="bbPlcHdr"/>
        </w:types>
        <w:behaviors>
          <w:behavior w:val="content"/>
        </w:behaviors>
        <w:guid w:val="{833DC0B4-9409-44A8-8AC7-2CDE9CAB3BB9}"/>
      </w:docPartPr>
      <w:docPartBody>
        <w:p w:rsidR="00AB3280" w:rsidRDefault="00C560C0" w:rsidP="00C560C0">
          <w:pPr>
            <w:pStyle w:val="3610209F8BD64A4F91B3A2CE32FD524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C0"/>
    <w:rsid w:val="00756C6C"/>
    <w:rsid w:val="00AB3280"/>
    <w:rsid w:val="00C560C0"/>
    <w:rsid w:val="00EE0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DED110672F42F7BF7CB85B07FDB132">
    <w:name w:val="57DED110672F42F7BF7CB85B07FDB132"/>
    <w:rsid w:val="00C560C0"/>
  </w:style>
  <w:style w:type="paragraph" w:customStyle="1" w:styleId="3610209F8BD64A4F91B3A2CE32FD5248">
    <w:name w:val="3610209F8BD64A4F91B3A2CE32FD5248"/>
    <w:rsid w:val="00C56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30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5</cp:revision>
  <dcterms:created xsi:type="dcterms:W3CDTF">2020-04-14T11:56:00Z</dcterms:created>
  <dcterms:modified xsi:type="dcterms:W3CDTF">2020-05-01T12:06:00Z</dcterms:modified>
</cp:coreProperties>
</file>