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704FB" w14:textId="2CBCB405" w:rsidR="0026221D" w:rsidRPr="0026221D" w:rsidRDefault="0026221D" w:rsidP="0026221D">
      <w:pPr>
        <w:pStyle w:val="NoSpacing"/>
        <w:bidi/>
        <w:jc w:val="center"/>
        <w:rPr>
          <w:rFonts w:ascii="IRANSharp" w:hAnsi="IRANSharp" w:cs="IRANSharp"/>
          <w:b/>
          <w:bCs/>
          <w:sz w:val="32"/>
          <w:szCs w:val="32"/>
        </w:rPr>
      </w:pPr>
      <w:bookmarkStart w:id="0" w:name="_23ckvvd" w:colFirst="0" w:colLast="0"/>
      <w:bookmarkEnd w:id="0"/>
      <w:r w:rsidRPr="0026221D">
        <w:rPr>
          <w:rFonts w:ascii="IRANSharp" w:hAnsi="IRANSharp" w:cs="IRANSharp"/>
          <w:b/>
          <w:bCs/>
          <w:sz w:val="32"/>
          <w:szCs w:val="32"/>
          <w:rtl/>
        </w:rPr>
        <w:t xml:space="preserve">جلسه شصتم (۲۰۰۲): </w:t>
      </w:r>
      <w:r>
        <w:rPr>
          <w:rFonts w:ascii="IRANSharp" w:hAnsi="IRANSharp" w:cs="IRANSharp"/>
          <w:b/>
          <w:bCs/>
          <w:sz w:val="32"/>
          <w:szCs w:val="32"/>
          <w:rtl/>
        </w:rPr>
        <w:t>اظهارنظر</w:t>
      </w:r>
      <w:r w:rsidRPr="0026221D">
        <w:rPr>
          <w:rFonts w:ascii="IRANSharp" w:hAnsi="IRANSharp" w:cs="IRANSharp"/>
          <w:b/>
          <w:bCs/>
          <w:sz w:val="32"/>
          <w:szCs w:val="32"/>
          <w:rtl/>
        </w:rPr>
        <w:t xml:space="preserve"> عمومی شماره ۲۸؛</w:t>
      </w:r>
    </w:p>
    <w:p w14:paraId="00000001" w14:textId="2FDA1337" w:rsidR="004E42C3" w:rsidRPr="0026221D" w:rsidRDefault="0026221D" w:rsidP="0026221D">
      <w:pPr>
        <w:pStyle w:val="NoSpacing"/>
        <w:bidi/>
        <w:jc w:val="center"/>
        <w:rPr>
          <w:rFonts w:ascii="IRANSharp" w:hAnsi="IRANSharp" w:cs="IRANSharp"/>
          <w:b/>
          <w:bCs/>
          <w:sz w:val="24"/>
          <w:szCs w:val="24"/>
        </w:rPr>
      </w:pPr>
      <w:r w:rsidRPr="0026221D">
        <w:rPr>
          <w:rFonts w:ascii="IRANSharp" w:hAnsi="IRANSharp" w:cs="IRANSharp"/>
          <w:b/>
          <w:bCs/>
          <w:sz w:val="24"/>
          <w:szCs w:val="24"/>
          <w:rtl/>
        </w:rPr>
        <w:t xml:space="preserve">در مورد پیگیری کنفرانس جهانی علیه نژادپرستی، تبعیض نژادی، </w:t>
      </w:r>
      <w:r>
        <w:rPr>
          <w:rFonts w:ascii="IRANSharp" w:hAnsi="IRANSharp" w:cs="IRANSharp"/>
          <w:b/>
          <w:bCs/>
          <w:sz w:val="24"/>
          <w:szCs w:val="24"/>
          <w:rtl/>
        </w:rPr>
        <w:t>بیگانه‌ستیزی</w:t>
      </w:r>
      <w:r w:rsidRPr="0026221D">
        <w:rPr>
          <w:rFonts w:ascii="IRANSharp" w:hAnsi="IRANSharp" w:cs="IRANSharp"/>
          <w:b/>
          <w:bCs/>
          <w:sz w:val="24"/>
          <w:szCs w:val="24"/>
          <w:rtl/>
        </w:rPr>
        <w:t xml:space="preserve"> و تعصبات مرتبط</w:t>
      </w:r>
    </w:p>
    <w:p w14:paraId="5381195D" w14:textId="77777777" w:rsidR="0026221D" w:rsidRDefault="0026221D" w:rsidP="0026221D">
      <w:pPr>
        <w:pStyle w:val="NoSpacing"/>
        <w:bidi/>
        <w:rPr>
          <w:rFonts w:ascii="IRANSharp" w:hAnsi="IRANSharp" w:cs="IRANSharp"/>
          <w:sz w:val="24"/>
          <w:szCs w:val="24"/>
        </w:rPr>
      </w:pPr>
      <w:bookmarkStart w:id="1" w:name="_GoBack"/>
      <w:bookmarkEnd w:id="1"/>
    </w:p>
    <w:p w14:paraId="1AB6EF4C" w14:textId="77777777" w:rsidR="0026221D" w:rsidRPr="0026221D" w:rsidRDefault="0026221D" w:rsidP="0026221D">
      <w:pPr>
        <w:pStyle w:val="NoSpacing"/>
        <w:bidi/>
        <w:rPr>
          <w:rFonts w:ascii="IRANSharp" w:hAnsi="IRANSharp" w:cs="IRANSharp"/>
          <w:sz w:val="24"/>
          <w:szCs w:val="24"/>
        </w:rPr>
      </w:pPr>
    </w:p>
    <w:p w14:paraId="00000002" w14:textId="77777777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>کمیته رفع تبعیض نژادی</w:t>
      </w:r>
    </w:p>
    <w:p w14:paraId="00000003" w14:textId="385671C4" w:rsidR="004E42C3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با استقبال از اتخاذ اعلامیه و برنامه عمل دوربان، کنفرانس جهانی مبارزه با نژادپرستی، تبعیض نژادی، </w:t>
      </w:r>
      <w:r>
        <w:rPr>
          <w:rFonts w:ascii="IRANSharp" w:eastAsia="Aparajita" w:hAnsi="IRANSharp" w:cs="IRANSharp"/>
          <w:sz w:val="24"/>
          <w:szCs w:val="24"/>
          <w:rtl/>
        </w:rPr>
        <w:t>بیگانه‌ستیزی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و تعصبات مربوطه و مقررات قطعنامه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  <w:lang w:bidi="fa-IR"/>
        </w:rPr>
        <w:t>۲۶۶</w:t>
      </w:r>
      <w:r w:rsidRPr="0026221D">
        <w:rPr>
          <w:rFonts w:ascii="IRANSharp" w:eastAsia="Aparajita" w:hAnsi="IRANSharp" w:cs="IRANSharp"/>
          <w:sz w:val="24"/>
          <w:szCs w:val="24"/>
          <w:rtl/>
        </w:rPr>
        <w:t>/۵۶ مجمع عمومی که به تضمین و تصویب مقررات و ابزارهای لازم پرداختند؛</w:t>
      </w:r>
    </w:p>
    <w:p w14:paraId="24275ACD" w14:textId="77777777" w:rsidR="008B6E4F" w:rsidRPr="0026221D" w:rsidRDefault="008B6E4F" w:rsidP="008B6E4F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4" w14:textId="5B580E54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با استقبال از این واقعیت که مقررات </w:t>
      </w:r>
      <w:r>
        <w:rPr>
          <w:rFonts w:ascii="IRANSharp" w:eastAsia="Aparajita" w:hAnsi="IRANSharp" w:cs="IRANSharp"/>
          <w:sz w:val="24"/>
          <w:szCs w:val="24"/>
          <w:rtl/>
        </w:rPr>
        <w:t>تصویب‌شده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در دوربان، به شدت تمامی </w:t>
      </w:r>
      <w:r>
        <w:rPr>
          <w:rFonts w:ascii="IRANSharp" w:eastAsia="Aparajita" w:hAnsi="IRANSharp" w:cs="IRANSharp"/>
          <w:sz w:val="24"/>
          <w:szCs w:val="24"/>
          <w:rtl/>
        </w:rPr>
        <w:t>ارزش‌های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اساسی و استانداردهای کنوانسیون بین‌المللی رفع کلیه اشکال تبعیض نژادی را </w:t>
      </w:r>
      <w:r>
        <w:rPr>
          <w:rFonts w:ascii="IRANSharp" w:eastAsia="Aparajita" w:hAnsi="IRANSharp" w:cs="IRANSharp"/>
          <w:sz w:val="24"/>
          <w:szCs w:val="24"/>
          <w:rtl/>
        </w:rPr>
        <w:t>مجدداً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تایید </w:t>
      </w:r>
      <w:r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26221D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14D32E23" w14:textId="77777777" w:rsidR="008B6E4F" w:rsidRDefault="008B6E4F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5" w14:textId="71AA6DFB" w:rsidR="004E42C3" w:rsidRPr="0026221D" w:rsidRDefault="0026221D" w:rsidP="008B6E4F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و با یادآوری اینکه اعلامیه و برنامه عمل دوربان به کنوانسیون بین‌المللی رفع کلیه اشکال تبعیض نژادی </w:t>
      </w:r>
      <w:r>
        <w:rPr>
          <w:rFonts w:ascii="IRANSharp" w:eastAsia="Aparajita" w:hAnsi="IRANSharp" w:cs="IRANSharp"/>
          <w:sz w:val="24"/>
          <w:szCs w:val="24"/>
          <w:rtl/>
        </w:rPr>
        <w:t>به‌عنوان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ابزار اصلی مبارزه با نژادپرستی، تبعیض نژادی، </w:t>
      </w:r>
      <w:r>
        <w:rPr>
          <w:rFonts w:ascii="IRANSharp" w:eastAsia="Aparajita" w:hAnsi="IRANSharp" w:cs="IRANSharp"/>
          <w:sz w:val="24"/>
          <w:szCs w:val="24"/>
          <w:rtl/>
        </w:rPr>
        <w:t>بیگانه‌ستیزی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و تعصبات مربوطه اشاره دارد؛</w:t>
      </w:r>
    </w:p>
    <w:p w14:paraId="049DC006" w14:textId="77777777" w:rsidR="008B6E4F" w:rsidRDefault="008B6E4F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6" w14:textId="16D12C15" w:rsidR="004E42C3" w:rsidRDefault="0026221D" w:rsidP="008B6E4F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>با توجه خاص به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26221D">
        <w:rPr>
          <w:rFonts w:ascii="IRANSharp" w:eastAsia="Aparajita" w:hAnsi="IRANSharp" w:cs="IRANSharp"/>
          <w:sz w:val="24"/>
          <w:szCs w:val="24"/>
          <w:rtl/>
        </w:rPr>
        <w:t>تأکید اعلامیه دوربان بر اینکه که تبعیت جهانی و اجرای کامل کنوانسیون بین‌المللی رفع کلیه اشکال تبعیض نژادی از اهمیت حیاتی برای ارتقاء برابری و عدم تبعیض در جهان برخوردار است؛</w:t>
      </w:r>
    </w:p>
    <w:p w14:paraId="32DC4859" w14:textId="77777777" w:rsidR="008B6E4F" w:rsidRPr="0026221D" w:rsidRDefault="008B6E4F" w:rsidP="008B6E4F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7" w14:textId="65B36B44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رضایت خود را در شناخت نقش و مشارکت کمیته در مبارزه علیه تبعیض نژادی بیان </w:t>
      </w:r>
      <w:r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26221D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00000008" w14:textId="5FFEF4C9" w:rsidR="004E42C3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با آگاهی از </w:t>
      </w:r>
      <w:r>
        <w:rPr>
          <w:rFonts w:ascii="IRANSharp" w:eastAsia="Aparajita" w:hAnsi="IRANSharp" w:cs="IRANSharp"/>
          <w:sz w:val="24"/>
          <w:szCs w:val="24"/>
          <w:rtl/>
        </w:rPr>
        <w:t>مسئولیت‌های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خود در پیگیری کنفرانس جهانی و نیاز به تقویت ظرفیت خود برای انجام این مسئولیت‌ها؛</w:t>
      </w:r>
    </w:p>
    <w:p w14:paraId="47D05194" w14:textId="77777777" w:rsidR="008B6E4F" w:rsidRPr="0026221D" w:rsidRDefault="008B6E4F" w:rsidP="008B6E4F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9" w14:textId="0C98C2CA" w:rsidR="004E42C3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با تاکید بر نقش حیاتی </w:t>
      </w:r>
      <w:r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غیردولتی در مبارزه علیه تبعیض نژادی و استقبال از مشارکت </w:t>
      </w:r>
      <w:r>
        <w:rPr>
          <w:rFonts w:ascii="IRANSharp" w:eastAsia="Aparajita" w:hAnsi="IRANSharp" w:cs="IRANSharp"/>
          <w:sz w:val="24"/>
          <w:szCs w:val="24"/>
          <w:rtl/>
        </w:rPr>
        <w:t>آن‌ها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در کنفرانس جهانی؛</w:t>
      </w:r>
    </w:p>
    <w:p w14:paraId="1DD66D0A" w14:textId="77777777" w:rsidR="008B6E4F" w:rsidRPr="0026221D" w:rsidRDefault="008B6E4F" w:rsidP="008B6E4F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A" w14:textId="46F48EDD" w:rsidR="004E42C3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با توجه به شناسایی نقش مهم مؤسسات حقوق بشر در مبارزه با نژادپرستی و تبعیض نژادی و همچنین نیاز به تقویت چنین نهادهایی و فراهم آوردن منابع بیشتر برای </w:t>
      </w:r>
      <w:r>
        <w:rPr>
          <w:rFonts w:ascii="IRANSharp" w:eastAsia="Aparajita" w:hAnsi="IRANSharp" w:cs="IRANSharp"/>
          <w:sz w:val="24"/>
          <w:szCs w:val="24"/>
          <w:rtl/>
        </w:rPr>
        <w:t>آن‌ها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در کنفرانس جهانی؛</w:t>
      </w:r>
    </w:p>
    <w:p w14:paraId="1397310C" w14:textId="77777777" w:rsidR="0026221D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B" w14:textId="7D22A126" w:rsidR="004E42C3" w:rsidRPr="0026221D" w:rsidRDefault="0026221D" w:rsidP="0026221D">
      <w:pPr>
        <w:pStyle w:val="NoSpacing"/>
        <w:bidi/>
        <w:rPr>
          <w:rFonts w:ascii="IRANSharp" w:eastAsia="B Nazanin" w:hAnsi="IRANSharp" w:cs="IRANSharp"/>
          <w:color w:val="000000"/>
          <w:sz w:val="24"/>
          <w:szCs w:val="24"/>
        </w:rPr>
      </w:pPr>
      <w:r w:rsidRPr="0026221D">
        <w:rPr>
          <w:rFonts w:ascii="IRANSharp" w:eastAsia="B Nazanin" w:hAnsi="IRANSharp" w:cs="IRANSharp"/>
          <w:color w:val="000000"/>
          <w:sz w:val="24"/>
          <w:szCs w:val="24"/>
          <w:rtl/>
        </w:rPr>
        <w:t>۱.</w:t>
      </w:r>
      <w:r>
        <w:rPr>
          <w:rFonts w:ascii="IRANSharp" w:eastAsia="B Nazanin" w:hAnsi="IRANSharp" w:cs="IRANSharp"/>
          <w:color w:val="000000"/>
          <w:sz w:val="24"/>
          <w:szCs w:val="24"/>
          <w:rtl/>
        </w:rPr>
        <w:t xml:space="preserve"> به</w:t>
      </w:r>
      <w:r w:rsidRPr="0026221D">
        <w:rPr>
          <w:rFonts w:ascii="IRANSharp" w:eastAsia="B Nazanin" w:hAnsi="IRANSharp" w:cs="IRANSharp"/>
          <w:color w:val="000000"/>
          <w:sz w:val="24"/>
          <w:szCs w:val="24"/>
          <w:rtl/>
        </w:rPr>
        <w:t xml:space="preserve"> کشورهای عضو پیشنهاد </w:t>
      </w:r>
      <w:r>
        <w:rPr>
          <w:rFonts w:ascii="IRANSharp" w:eastAsia="B Nazanin" w:hAnsi="IRANSharp" w:cs="IRANSharp"/>
          <w:color w:val="000000"/>
          <w:sz w:val="24"/>
          <w:szCs w:val="24"/>
          <w:rtl/>
        </w:rPr>
        <w:t>می‌کند</w:t>
      </w:r>
      <w:r w:rsidRPr="0026221D">
        <w:rPr>
          <w:rFonts w:ascii="IRANSharp" w:eastAsia="B Nazanin" w:hAnsi="IRANSharp" w:cs="IRANSharp"/>
          <w:color w:val="000000"/>
          <w:sz w:val="24"/>
          <w:szCs w:val="24"/>
          <w:rtl/>
        </w:rPr>
        <w:t>:</w:t>
      </w:r>
    </w:p>
    <w:p w14:paraId="4621DD0B" w14:textId="77777777" w:rsidR="008B6E4F" w:rsidRDefault="008B6E4F" w:rsidP="008B6E4F">
      <w:pPr>
        <w:pStyle w:val="NoSpacing"/>
        <w:bidi/>
        <w:jc w:val="center"/>
        <w:rPr>
          <w:rFonts w:ascii="IRANSharp" w:eastAsia="Aparajita" w:hAnsi="IRANSharp" w:cs="IRANSharp"/>
          <w:b/>
          <w:bCs/>
          <w:sz w:val="28"/>
          <w:szCs w:val="28"/>
        </w:rPr>
      </w:pPr>
    </w:p>
    <w:p w14:paraId="1C29C29E" w14:textId="61BFFD7D" w:rsidR="008B6E4F" w:rsidRPr="008B6E4F" w:rsidRDefault="008B6E4F" w:rsidP="008B6E4F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>
        <w:rPr>
          <w:rFonts w:ascii="IRANSharp" w:eastAsia="Aparajita" w:hAnsi="IRANSharp" w:cs="IRANSharp" w:hint="cs"/>
          <w:sz w:val="24"/>
          <w:szCs w:val="24"/>
          <w:rtl/>
        </w:rPr>
        <w:t>1</w:t>
      </w:r>
      <w:r w:rsidR="0026221D" w:rsidRPr="008B6E4F">
        <w:rPr>
          <w:rFonts w:ascii="IRANSharp" w:eastAsia="Aparajita" w:hAnsi="IRANSharp" w:cs="IRANSharp"/>
          <w:sz w:val="24"/>
          <w:szCs w:val="24"/>
          <w:rtl/>
        </w:rPr>
        <w:t>. اقداماتی جهت تقویت اجرای کنوانسیون اتخاذ کنند:</w:t>
      </w:r>
    </w:p>
    <w:p w14:paraId="0000000E" w14:textId="2A4155D4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>(الف) اگر تاکنون این کار را نکرده‌اند به کنوانسیون بین‌المللی حذف کلیه اشکال تبعیض نژادی با نظر به تصویب جهانی تا سال ۲۰۰۵ بپیوندند؛</w:t>
      </w:r>
    </w:p>
    <w:p w14:paraId="0000000F" w14:textId="06D9481A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>(ب) اگر هنوز این کار را نکرده‌اند صدور اعلامیه اختیاری مندرج در ماده ۱۴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کنوانس</w:t>
      </w:r>
      <w:r>
        <w:rPr>
          <w:rFonts w:ascii="IRANSharp" w:eastAsia="Aparajita" w:hAnsi="IRANSharp" w:cs="IRANSharp" w:hint="cs"/>
          <w:sz w:val="24"/>
          <w:szCs w:val="24"/>
          <w:rtl/>
        </w:rPr>
        <w:t>یون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را در نظر بگیرند؛</w:t>
      </w:r>
    </w:p>
    <w:p w14:paraId="00000010" w14:textId="6AF4E11D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(ج) تعهدات گزارشگری خود تحت کنوانسیون را با ارائه گزارش </w:t>
      </w:r>
      <w:r>
        <w:rPr>
          <w:rFonts w:ascii="IRANSharp" w:eastAsia="Aparajita" w:hAnsi="IRANSharp" w:cs="IRANSharp"/>
          <w:sz w:val="24"/>
          <w:szCs w:val="24"/>
          <w:rtl/>
        </w:rPr>
        <w:t>به‌موقع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مطابق با </w:t>
      </w:r>
      <w:r>
        <w:rPr>
          <w:rFonts w:ascii="IRANSharp" w:eastAsia="Aparajita" w:hAnsi="IRANSharp" w:cs="IRANSharp"/>
          <w:sz w:val="24"/>
          <w:szCs w:val="24"/>
          <w:rtl/>
        </w:rPr>
        <w:t>دستورالعمل‌های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مربوطه اعمال کنند؛</w:t>
      </w:r>
    </w:p>
    <w:p w14:paraId="00000011" w14:textId="087121ED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>(د)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26221D">
        <w:rPr>
          <w:rFonts w:ascii="IRANSharp" w:eastAsia="Aparajita" w:hAnsi="IRANSharp" w:cs="IRANSharp"/>
          <w:sz w:val="24"/>
          <w:szCs w:val="24"/>
          <w:rtl/>
        </w:rPr>
        <w:t>لغو حق شرط خود به کنوانسیون را در نظر داشته باشند؛</w:t>
      </w:r>
    </w:p>
    <w:p w14:paraId="00000012" w14:textId="67996D3D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>(ه)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26221D">
        <w:rPr>
          <w:rFonts w:ascii="IRANSharp" w:eastAsia="Aparajita" w:hAnsi="IRANSharp" w:cs="IRANSharp"/>
          <w:sz w:val="24"/>
          <w:szCs w:val="24"/>
          <w:rtl/>
        </w:rPr>
        <w:t>افزایش تلاش خود برای اطلاع عمومی از وجود مکانیزم شکایات در ماده ۱۴ کنوانسیون؛</w:t>
      </w:r>
    </w:p>
    <w:p w14:paraId="00000013" w14:textId="16F339FF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>(و)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بخش‌ها</w:t>
      </w:r>
      <w:r>
        <w:rPr>
          <w:rFonts w:ascii="IRANSharp" w:eastAsia="Aparajita" w:hAnsi="IRANSharp" w:cs="IRANSharp" w:hint="cs"/>
          <w:sz w:val="24"/>
          <w:szCs w:val="24"/>
          <w:rtl/>
        </w:rPr>
        <w:t>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مربوطه از اعلامیه و برنامه عمل دوربان را در هنگام اجرای کنوانسیون در مقررات داخلی خود، </w:t>
      </w:r>
      <w:r>
        <w:rPr>
          <w:rFonts w:ascii="IRANSharp" w:eastAsia="Aparajita" w:hAnsi="IRANSharp" w:cs="IRANSharp"/>
          <w:sz w:val="24"/>
          <w:szCs w:val="24"/>
          <w:rtl/>
        </w:rPr>
        <w:t>به‌و</w:t>
      </w:r>
      <w:r>
        <w:rPr>
          <w:rFonts w:ascii="IRANSharp" w:eastAsia="Aparajita" w:hAnsi="IRANSharp" w:cs="IRANSharp" w:hint="cs"/>
          <w:sz w:val="24"/>
          <w:szCs w:val="24"/>
          <w:rtl/>
        </w:rPr>
        <w:t>یژه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در مورد مواد ۲ تا ۷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26221D">
        <w:rPr>
          <w:rFonts w:ascii="IRANSharp" w:eastAsia="Aparajita" w:hAnsi="IRANSharp" w:cs="IRANSharp"/>
          <w:sz w:val="24"/>
          <w:szCs w:val="24"/>
          <w:rtl/>
        </w:rPr>
        <w:t>کنوانسیون در نظر داشته باشند؛</w:t>
      </w:r>
    </w:p>
    <w:p w14:paraId="00000014" w14:textId="63B3F852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(ز) در </w:t>
      </w:r>
      <w:r>
        <w:rPr>
          <w:rFonts w:ascii="IRANSharp" w:eastAsia="Aparajita" w:hAnsi="IRANSharp" w:cs="IRANSharp"/>
          <w:sz w:val="24"/>
          <w:szCs w:val="24"/>
          <w:rtl/>
        </w:rPr>
        <w:t>گزارش‌های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دوره</w:t>
      </w:r>
      <w:r>
        <w:rPr>
          <w:rFonts w:ascii="IRANSharp" w:eastAsia="Aparajita" w:hAnsi="IRANSharp" w:cs="IRANSharp" w:hint="cs"/>
          <w:sz w:val="24"/>
          <w:szCs w:val="24"/>
          <w:rtl/>
          <w:lang w:bidi="fa-IR"/>
        </w:rPr>
        <w:t>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ای خود اطلاعاتی در مورد </w:t>
      </w:r>
      <w:r>
        <w:rPr>
          <w:rFonts w:ascii="IRANSharp" w:eastAsia="Aparajita" w:hAnsi="IRANSharp" w:cs="IRANSharp"/>
          <w:sz w:val="24"/>
          <w:szCs w:val="24"/>
          <w:rtl/>
        </w:rPr>
        <w:t>برنامه‌های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عمل یا سایر اقداماتی که برای اعمال اعلامیه و برنامه عمل دوربان در سطح ملی خود انجام </w:t>
      </w:r>
      <w:r>
        <w:rPr>
          <w:rFonts w:ascii="IRANSharp" w:eastAsia="Aparajita" w:hAnsi="IRANSharp" w:cs="IRANSharp"/>
          <w:sz w:val="24"/>
          <w:szCs w:val="24"/>
          <w:rtl/>
        </w:rPr>
        <w:t>داده‌اند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را لحاظ کنند؛</w:t>
      </w:r>
    </w:p>
    <w:p w14:paraId="00000015" w14:textId="5E7C4E89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(ح) اعلامیه و برنامه عمل دوربان را به‌طور مناسب منتشر کرده و اطلاعاتی در خصوص </w:t>
      </w:r>
      <w:r>
        <w:rPr>
          <w:rFonts w:ascii="IRANSharp" w:eastAsia="Aparajita" w:hAnsi="IRANSharp" w:cs="IRANSharp"/>
          <w:sz w:val="24"/>
          <w:szCs w:val="24"/>
          <w:rtl/>
        </w:rPr>
        <w:t>تلاش‌های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مربوط به این موضوع در بخش </w:t>
      </w:r>
      <w:r>
        <w:rPr>
          <w:rFonts w:ascii="IRANSharp" w:eastAsia="Aparajita" w:hAnsi="IRANSharp" w:cs="IRANSharp"/>
          <w:sz w:val="24"/>
          <w:szCs w:val="24"/>
          <w:rtl/>
        </w:rPr>
        <w:t>گزارش‌های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دورهای خود مربوط به ماده ۷ کنوانسیون ارائه دهند؛</w:t>
      </w:r>
    </w:p>
    <w:p w14:paraId="00000016" w14:textId="77777777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>دوم. اقداماتی برای تقویت عملکرد کمیته اتخاذ کنند:</w:t>
      </w:r>
    </w:p>
    <w:p w14:paraId="00000017" w14:textId="1BB16EF9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(ط) </w:t>
      </w:r>
      <w:r>
        <w:rPr>
          <w:rFonts w:ascii="IRANSharp" w:eastAsia="Aparajita" w:hAnsi="IRANSharp" w:cs="IRANSharp"/>
          <w:sz w:val="24"/>
          <w:szCs w:val="24"/>
          <w:rtl/>
        </w:rPr>
        <w:t>راه‌اندازی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مکانیسم‌های نظارت و ارزیابی ملی مناسب برای اطمینان از </w:t>
      </w:r>
      <w:r>
        <w:rPr>
          <w:rFonts w:ascii="IRANSharp" w:eastAsia="Aparajita" w:hAnsi="IRANSharp" w:cs="IRANSharp"/>
          <w:sz w:val="24"/>
          <w:szCs w:val="24"/>
          <w:rtl/>
        </w:rPr>
        <w:t>این‌که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تمام مراحل مناسب برای پیگیری مشاهدات پایانی و توصیه‌های کلی کمیته انجام </w:t>
      </w:r>
      <w:r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26221D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00000018" w14:textId="3487EF8B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(ی) در </w:t>
      </w:r>
      <w:r>
        <w:rPr>
          <w:rFonts w:ascii="IRANSharp" w:eastAsia="Aparajita" w:hAnsi="IRANSharp" w:cs="IRANSharp"/>
          <w:sz w:val="24"/>
          <w:szCs w:val="24"/>
          <w:rtl/>
        </w:rPr>
        <w:t>گزارش‌های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دورهای خود به کمیته، اطلاعات مربوط به پیگیری را ارائه و نظریات و پیشنهاداتی را اضافه کنند؛</w:t>
      </w:r>
    </w:p>
    <w:p w14:paraId="00000019" w14:textId="77777777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>(ک) تصویب اصلاحیه پاراگراف ۶ ماده ۸ کنوانسیون که در ۱۵ ژانویه ۱۹۹۲ در جلسه چهاردهم کشورهای عضو کنوانسیون و مجمع عمومی در قطعنامه ۱۱۱/۴۷ دسامبر ۱۹۹۲، تایید شد؛</w:t>
      </w:r>
    </w:p>
    <w:p w14:paraId="0000001A" w14:textId="77777777" w:rsidR="004E42C3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>(ل) ادامه همکاری با کمیته با هدف ترویج اجرای موثر کنوانسیون؛</w:t>
      </w:r>
    </w:p>
    <w:p w14:paraId="7891FCAB" w14:textId="77777777" w:rsidR="0026221D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10BEE5FA" w14:textId="5DD98BC8" w:rsidR="008B6E4F" w:rsidRPr="008B6E4F" w:rsidRDefault="0026221D" w:rsidP="008B6E4F">
      <w:pPr>
        <w:pStyle w:val="NoSpacing"/>
        <w:bidi/>
        <w:rPr>
          <w:rFonts w:ascii="IRANSharp" w:eastAsia="B Nazanin" w:hAnsi="IRANSharp" w:cs="IRANSharp"/>
          <w:color w:val="000000"/>
          <w:sz w:val="24"/>
          <w:szCs w:val="24"/>
        </w:rPr>
      </w:pPr>
      <w:r w:rsidRPr="008B6E4F">
        <w:rPr>
          <w:rFonts w:ascii="IRANSharp" w:eastAsia="B Nazanin" w:hAnsi="IRANSharp" w:cs="IRANSharp"/>
          <w:color w:val="000000"/>
          <w:sz w:val="24"/>
          <w:szCs w:val="24"/>
          <w:rtl/>
        </w:rPr>
        <w:t>۲. همچن</w:t>
      </w:r>
      <w:r w:rsidRPr="008B6E4F">
        <w:rPr>
          <w:rFonts w:ascii="IRANSharp" w:eastAsia="B Nazanin" w:hAnsi="IRANSharp" w:cs="IRANSharp" w:hint="cs"/>
          <w:color w:val="000000"/>
          <w:sz w:val="24"/>
          <w:szCs w:val="24"/>
          <w:rtl/>
        </w:rPr>
        <w:t>ی</w:t>
      </w:r>
      <w:r w:rsidRPr="008B6E4F">
        <w:rPr>
          <w:rFonts w:ascii="IRANSharp" w:eastAsia="B Nazanin" w:hAnsi="IRANSharp" w:cs="IRANSharp" w:hint="eastAsia"/>
          <w:color w:val="000000"/>
          <w:sz w:val="24"/>
          <w:szCs w:val="24"/>
          <w:rtl/>
        </w:rPr>
        <w:t>ن</w:t>
      </w:r>
      <w:r w:rsidRPr="008B6E4F">
        <w:rPr>
          <w:rFonts w:ascii="IRANSharp" w:eastAsia="B Nazanin" w:hAnsi="IRANSharp" w:cs="IRANSharp"/>
          <w:color w:val="000000"/>
          <w:sz w:val="24"/>
          <w:szCs w:val="24"/>
          <w:rtl/>
        </w:rPr>
        <w:t xml:space="preserve"> توصیه می‌کند:</w:t>
      </w:r>
    </w:p>
    <w:p w14:paraId="0000001D" w14:textId="109328D4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>
        <w:rPr>
          <w:rFonts w:ascii="IRANSharp" w:eastAsia="Aparajita" w:hAnsi="IRANSharp" w:cs="IRANSharp" w:hint="cs"/>
          <w:sz w:val="24"/>
          <w:szCs w:val="24"/>
          <w:rtl/>
        </w:rPr>
        <w:t>(</w:t>
      </w:r>
      <w:r w:rsidRPr="0026221D">
        <w:rPr>
          <w:rFonts w:ascii="IRANSharp" w:eastAsia="Aparajita" w:hAnsi="IRANSharp" w:cs="IRANSharp"/>
          <w:sz w:val="24"/>
          <w:szCs w:val="24"/>
          <w:rtl/>
        </w:rPr>
        <w:t>الف</w:t>
      </w:r>
      <w:r>
        <w:rPr>
          <w:rFonts w:ascii="IRANSharp" w:eastAsia="Aparajita" w:hAnsi="IRANSharp" w:cs="IRANSharp" w:hint="cs"/>
          <w:sz w:val="24"/>
          <w:szCs w:val="24"/>
          <w:rtl/>
        </w:rPr>
        <w:t>)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مؤسسات ملی حقوق بشر </w:t>
      </w:r>
      <w:r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خود را در جهت تطابق با وظایف گزارشگری خود کمک کنند و از نزدیک بر پیگیری مشاهدات پایانی و توصیه‌های کمیته نظارت کنند؛</w:t>
      </w:r>
    </w:p>
    <w:p w14:paraId="0000001E" w14:textId="2847ADFC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>(ب)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سازمان‌های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غیردولتی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اطلاعات مربوطه </w:t>
      </w:r>
      <w:r>
        <w:rPr>
          <w:rFonts w:ascii="IRANSharp" w:eastAsia="Aparajita" w:hAnsi="IRANSharp" w:cs="IRANSharp"/>
          <w:sz w:val="24"/>
          <w:szCs w:val="24"/>
          <w:rtl/>
        </w:rPr>
        <w:t>به‌منظور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افزایش همکاری کمیته با </w:t>
      </w:r>
      <w:r>
        <w:rPr>
          <w:rFonts w:ascii="IRANSharp" w:eastAsia="Aparajita" w:hAnsi="IRANSharp" w:cs="IRANSharp"/>
          <w:sz w:val="24"/>
          <w:szCs w:val="24"/>
          <w:rtl/>
        </w:rPr>
        <w:t>آن‌ها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ر </w:t>
      </w:r>
      <w:r>
        <w:rPr>
          <w:rFonts w:ascii="IRANSharp" w:eastAsia="Aparajita" w:hAnsi="IRANSharp" w:cs="IRANSharp"/>
          <w:sz w:val="24"/>
          <w:szCs w:val="24"/>
          <w:rtl/>
        </w:rPr>
        <w:t>به‌موقع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ارائه نمایند؛</w:t>
      </w:r>
    </w:p>
    <w:p w14:paraId="0000001F" w14:textId="14D64AF2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(ج) دفتر کمیساریای عالی حقوق بشر </w:t>
      </w:r>
      <w:r>
        <w:rPr>
          <w:rFonts w:ascii="IRANSharp" w:eastAsia="Aparajita" w:hAnsi="IRANSharp" w:cs="IRANSharp"/>
          <w:sz w:val="24"/>
          <w:szCs w:val="24"/>
          <w:rtl/>
        </w:rPr>
        <w:t>تلاش‌های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خود را برای افزایش آگاهی از کار کمیته ادامه دهد؛</w:t>
      </w:r>
    </w:p>
    <w:p w14:paraId="00000020" w14:textId="4E79D429" w:rsidR="004E42C3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lastRenderedPageBreak/>
        <w:t xml:space="preserve">(د) </w:t>
      </w:r>
      <w:r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صلاحیت‌دار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سازمان ملل منابع کافی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برای همکاری با کمیته اختصاص داده تا کمیته بتواند </w:t>
      </w:r>
      <w:r>
        <w:rPr>
          <w:rFonts w:ascii="IRANSharp" w:eastAsia="Aparajita" w:hAnsi="IRANSharp" w:cs="IRANSharp"/>
          <w:sz w:val="24"/>
          <w:szCs w:val="24"/>
          <w:rtl/>
        </w:rPr>
        <w:t>به‌طور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کامل وظایف خود را انجام دهد؛</w:t>
      </w:r>
    </w:p>
    <w:p w14:paraId="27866FE6" w14:textId="77777777" w:rsidR="0026221D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91BF627" w14:textId="7DD459E2" w:rsidR="008B6E4F" w:rsidRPr="008B6E4F" w:rsidRDefault="0026221D" w:rsidP="008B6E4F">
      <w:pPr>
        <w:pStyle w:val="NoSpacing"/>
        <w:bidi/>
        <w:rPr>
          <w:rFonts w:ascii="IRANSharp" w:eastAsia="B Nazanin" w:hAnsi="IRANSharp" w:cs="IRANSharp"/>
          <w:color w:val="000000"/>
          <w:sz w:val="24"/>
          <w:szCs w:val="24"/>
        </w:rPr>
      </w:pPr>
      <w:r w:rsidRPr="008B6E4F">
        <w:rPr>
          <w:rFonts w:ascii="IRANSharp" w:eastAsia="B Nazanin" w:hAnsi="IRANSharp" w:cs="IRANSharp"/>
          <w:color w:val="000000"/>
          <w:sz w:val="24"/>
          <w:szCs w:val="24"/>
          <w:rtl/>
        </w:rPr>
        <w:t>۳. اظهار تمایل می‌کند:</w:t>
      </w:r>
    </w:p>
    <w:p w14:paraId="00000022" w14:textId="77777777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>(الف) به همکاری کامل با تمام نهادهای مربوطه سازمان ملل متحد، به‌ویژه دفتر کمیساریای عالی حقوق بشر، در پیگیری اعلامیه و برنامه عمل دوربان؛</w:t>
      </w:r>
    </w:p>
    <w:p w14:paraId="00000023" w14:textId="614340EF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(ب) به همکاری با پنج کارشناس برجسته مستقل که توسط دبیر کل </w:t>
      </w:r>
      <w:r>
        <w:rPr>
          <w:rFonts w:ascii="IRANSharp" w:eastAsia="Aparajita" w:hAnsi="IRANSharp" w:cs="IRANSharp"/>
          <w:sz w:val="24"/>
          <w:szCs w:val="24"/>
          <w:rtl/>
        </w:rPr>
        <w:t>به‌منظور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اجرای آسان توصیه‌های اعلامیه و برنامه دوربان منصوب می‌شوند؛</w:t>
      </w:r>
    </w:p>
    <w:p w14:paraId="00000024" w14:textId="4256E82E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(ج) به هماهنگ کردن </w:t>
      </w:r>
      <w:r>
        <w:rPr>
          <w:rFonts w:ascii="IRANSharp" w:eastAsia="Aparajita" w:hAnsi="IRANSharp" w:cs="IRANSharp"/>
          <w:sz w:val="24"/>
          <w:szCs w:val="24"/>
          <w:rtl/>
        </w:rPr>
        <w:t>فعالیت‌های</w:t>
      </w:r>
      <w:r w:rsidRPr="0026221D">
        <w:rPr>
          <w:rFonts w:ascii="IRANSharp" w:eastAsia="Aparajita" w:hAnsi="IRANSharp" w:cs="IRANSharp"/>
          <w:sz w:val="24"/>
          <w:szCs w:val="24"/>
          <w:rtl/>
        </w:rPr>
        <w:t xml:space="preserve"> خود با سایر نهادهای معاهده‌ای حقوق بشر با هدف دستیابی به یک پیگیری موثرتر از اعلامیه و برنامه عمل دوربان؛</w:t>
      </w:r>
    </w:p>
    <w:p w14:paraId="00000025" w14:textId="6916EDAF" w:rsidR="004E42C3" w:rsidRPr="0026221D" w:rsidRDefault="0026221D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26221D">
        <w:rPr>
          <w:rFonts w:ascii="IRANSharp" w:eastAsia="Aparajita" w:hAnsi="IRANSharp" w:cs="IRANSharp"/>
          <w:sz w:val="24"/>
          <w:szCs w:val="24"/>
          <w:rtl/>
        </w:rPr>
        <w:t>(د) به در نظر گرفتن تمام جنبه‌های اعلامیه و برنامه عمل دوربان در راستای اجرای وظایف آن.</w:t>
      </w:r>
      <w:r w:rsidR="008B6E4F">
        <w:rPr>
          <w:rStyle w:val="FootnoteReference"/>
          <w:rFonts w:ascii="IRANSharp" w:eastAsia="Aparajita" w:hAnsi="IRANSharp" w:cs="IRANSharp"/>
          <w:sz w:val="24"/>
          <w:szCs w:val="24"/>
          <w:rtl/>
        </w:rPr>
        <w:footnoteReference w:id="1"/>
      </w:r>
    </w:p>
    <w:p w14:paraId="00000026" w14:textId="77777777" w:rsidR="004E42C3" w:rsidRPr="0026221D" w:rsidRDefault="004E42C3" w:rsidP="0026221D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27" w14:textId="77777777" w:rsidR="004E42C3" w:rsidRPr="0026221D" w:rsidRDefault="004E42C3" w:rsidP="0026221D">
      <w:pPr>
        <w:pStyle w:val="NoSpacing"/>
        <w:bidi/>
        <w:rPr>
          <w:rFonts w:ascii="IRANSharp" w:hAnsi="IRANSharp" w:cs="IRANSharp"/>
          <w:sz w:val="24"/>
          <w:szCs w:val="24"/>
        </w:rPr>
      </w:pPr>
    </w:p>
    <w:sectPr w:rsidR="004E42C3" w:rsidRPr="0026221D" w:rsidSect="008B6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1B108" w14:textId="77777777" w:rsidR="0059665A" w:rsidRDefault="0059665A" w:rsidP="008B6E4F">
      <w:pPr>
        <w:spacing w:line="240" w:lineRule="auto"/>
      </w:pPr>
      <w:r>
        <w:separator/>
      </w:r>
    </w:p>
  </w:endnote>
  <w:endnote w:type="continuationSeparator" w:id="0">
    <w:p w14:paraId="117A0126" w14:textId="77777777" w:rsidR="0059665A" w:rsidRDefault="0059665A" w:rsidP="008B6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harp">
    <w:panose1 w:val="020B0606030804020204"/>
    <w:charset w:val="00"/>
    <w:family w:val="swiss"/>
    <w:pitch w:val="variable"/>
    <w:sig w:usb0="8000202F" w:usb1="8000200A" w:usb2="00000008" w:usb3="00000000" w:csb0="00000041" w:csb1="00000000"/>
  </w:font>
  <w:font w:name="Aparajita">
    <w:charset w:val="00"/>
    <w:family w:val="auto"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7C95E" w14:textId="77777777" w:rsidR="008B6E4F" w:rsidRDefault="008B6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2"/>
      <w:gridCol w:w="903"/>
      <w:gridCol w:w="4062"/>
    </w:tblGrid>
    <w:tr w:rsidR="008B6E4F" w14:paraId="0C8C2DCB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4D314781" w14:textId="77777777" w:rsidR="008B6E4F" w:rsidRDefault="008B6E4F" w:rsidP="00A039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90ECF6" w14:textId="14C0CA23" w:rsidR="008B6E4F" w:rsidRDefault="008B6E4F" w:rsidP="008B6E4F">
          <w:pPr>
            <w:pStyle w:val="NoSpacing"/>
            <w:bidi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>
            <w:rPr>
              <w:rFonts w:asciiTheme="majorHAnsi" w:hAnsiTheme="majorHAnsi"/>
              <w:b/>
              <w:noProof/>
            </w:rPr>
            <w:fldChar w:fldCharType="separate"/>
          </w:r>
          <w:r w:rsidR="00F82030">
            <w:rPr>
              <w:rFonts w:asciiTheme="majorHAnsi" w:hAnsiTheme="majorHAnsi"/>
              <w:b/>
              <w:noProof/>
              <w:rtl/>
            </w:rPr>
            <w:t>2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0DF960D" w14:textId="77777777" w:rsidR="008B6E4F" w:rsidRDefault="008B6E4F" w:rsidP="00A039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B6E4F" w14:paraId="799CF06F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8C579A4" w14:textId="77777777" w:rsidR="008B6E4F" w:rsidRDefault="008B6E4F" w:rsidP="00A039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AD891EC" w14:textId="77777777" w:rsidR="008B6E4F" w:rsidRDefault="008B6E4F" w:rsidP="00A0394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162E29F" w14:textId="77777777" w:rsidR="008B6E4F" w:rsidRDefault="008B6E4F" w:rsidP="00A039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4F6DC7A" w14:textId="77777777" w:rsidR="008B6E4F" w:rsidRDefault="008B6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E88ED" w14:textId="77777777" w:rsidR="008B6E4F" w:rsidRDefault="008B6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CA922" w14:textId="77777777" w:rsidR="0059665A" w:rsidRDefault="0059665A" w:rsidP="008B6E4F">
      <w:pPr>
        <w:spacing w:line="240" w:lineRule="auto"/>
      </w:pPr>
      <w:r>
        <w:separator/>
      </w:r>
    </w:p>
  </w:footnote>
  <w:footnote w:type="continuationSeparator" w:id="0">
    <w:p w14:paraId="2FC89D0C" w14:textId="77777777" w:rsidR="0059665A" w:rsidRDefault="0059665A" w:rsidP="008B6E4F">
      <w:pPr>
        <w:spacing w:line="240" w:lineRule="auto"/>
      </w:pPr>
      <w:r>
        <w:continuationSeparator/>
      </w:r>
    </w:p>
  </w:footnote>
  <w:footnote w:id="1">
    <w:p w14:paraId="2FA93B07" w14:textId="5D88C771" w:rsidR="008B6E4F" w:rsidRDefault="008B6E4F" w:rsidP="008B6E4F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>لطفاً برا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متن اصل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</w:t>
      </w:r>
      <w:hyperlink r:id="rId1" w:history="1">
        <w:r w:rsidRPr="008B6E4F">
          <w:rPr>
            <w:rStyle w:val="Hyperlink"/>
            <w:rFonts w:ascii="IRANSharp" w:hAnsi="IRANSharp" w:cs="IRANSharp"/>
            <w:sz w:val="16"/>
            <w:szCs w:val="16"/>
            <w:rtl/>
            <w:lang w:bidi="fa-IR"/>
          </w:rPr>
          <w:t>ا</w:t>
        </w:r>
        <w:r w:rsidRPr="008B6E4F">
          <w:rPr>
            <w:rStyle w:val="Hyperlink"/>
            <w:rFonts w:ascii="IRANSharp" w:hAnsi="IRANSharp" w:cs="IRANSharp" w:hint="cs"/>
            <w:sz w:val="16"/>
            <w:szCs w:val="16"/>
            <w:rtl/>
            <w:lang w:bidi="fa-IR"/>
          </w:rPr>
          <w:t>ی</w:t>
        </w:r>
        <w:r w:rsidRPr="008B6E4F">
          <w:rPr>
            <w:rStyle w:val="Hyperlink"/>
            <w:rFonts w:ascii="IRANSharp" w:hAnsi="IRANSharp" w:cs="IRANSharp" w:hint="eastAsia"/>
            <w:sz w:val="16"/>
            <w:szCs w:val="16"/>
            <w:rtl/>
            <w:lang w:bidi="fa-IR"/>
          </w:rPr>
          <w:t>نجا</w:t>
        </w:r>
      </w:hyperlink>
      <w:r>
        <w:rPr>
          <w:rFonts w:ascii="IRANSharp" w:hAnsi="IRANSharp" w:cs="IRANSharp"/>
          <w:sz w:val="16"/>
          <w:szCs w:val="16"/>
          <w:rtl/>
          <w:lang w:bidi="fa-IR"/>
        </w:rPr>
        <w:t xml:space="preserve"> را </w:t>
      </w:r>
      <w:r>
        <w:rPr>
          <w:rFonts w:ascii="IRANSharp" w:hAnsi="IRANSharp" w:cs="IRANSharp" w:hint="cs"/>
          <w:sz w:val="16"/>
          <w:szCs w:val="16"/>
          <w:rtl/>
          <w:lang w:bidi="fa-IR"/>
        </w:rPr>
        <w:t>نگاه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کن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 w:hint="eastAsia"/>
          <w:sz w:val="16"/>
          <w:szCs w:val="16"/>
          <w:rtl/>
          <w:lang w:bidi="fa-IR"/>
        </w:rPr>
        <w:t>د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FC2CD" w14:textId="3DA69ABA" w:rsidR="008B6E4F" w:rsidRDefault="0059665A">
    <w:pPr>
      <w:pStyle w:val="Header"/>
    </w:pPr>
    <w:r>
      <w:rPr>
        <w:noProof/>
        <w:lang w:val="en-US"/>
      </w:rPr>
      <w:pict w14:anchorId="3B8AA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981469" o:spid="_x0000_s2050" type="#_x0000_t75" style="position:absolute;margin-left:0;margin-top:0;width:451.3pt;height:396.75pt;z-index:-251657216;mso-position-horizontal:center;mso-position-horizontal-relative:margin;mso-position-vertical:center;mso-position-vertical-relative:margin" o:allowincell="f">
          <v:imagedata r:id="rId1" o:title="10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ANSharp" w:hAnsi="IRANSharp" w:cs="IRANSharp"/>
        <w:sz w:val="16"/>
        <w:szCs w:val="16"/>
      </w:rPr>
      <w:alias w:val="Title"/>
      <w:id w:val="77547040"/>
      <w:placeholder>
        <w:docPart w:val="1AE1CB5F7A1146CAA6CC0B39C86B46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1E4498A" w14:textId="51ADCF04" w:rsidR="008B6E4F" w:rsidRPr="008B6E4F" w:rsidRDefault="0059665A" w:rsidP="008B6E4F">
        <w:pPr>
          <w:pStyle w:val="Header"/>
          <w:pBdr>
            <w:between w:val="single" w:sz="4" w:space="1" w:color="4F81BD" w:themeColor="accent1"/>
          </w:pBdr>
          <w:spacing w:line="276" w:lineRule="auto"/>
          <w:jc w:val="right"/>
          <w:rPr>
            <w:sz w:val="16"/>
            <w:szCs w:val="16"/>
          </w:rPr>
        </w:pPr>
        <w:r>
          <w:rPr>
            <w:rFonts w:ascii="IRANSharp" w:hAnsi="IRANSharp" w:cs="IRANSharp"/>
            <w:noProof/>
            <w:sz w:val="16"/>
            <w:szCs w:val="16"/>
            <w:lang w:val="en-US"/>
          </w:rPr>
          <w:pict w14:anchorId="13EB9F2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82981470" o:spid="_x0000_s2051" type="#_x0000_t75" style="position:absolute;left:0;text-align:left;margin-left:0;margin-top:0;width:451.3pt;height:396.75pt;z-index:-251656192;mso-position-horizontal:center;mso-position-horizontal-relative:margin;mso-position-vertical:center;mso-position-vertical-relative:margin" o:allowincell="f">
              <v:imagedata r:id="rId1" o:title="10y"/>
              <w10:wrap anchorx="margin" anchory="margin"/>
            </v:shape>
          </w:pict>
        </w:r>
        <w:r w:rsidR="008B6E4F" w:rsidRPr="008B6E4F">
          <w:rPr>
            <w:rFonts w:ascii="IRANSharp" w:hAnsi="IRANSharp" w:cs="IRANSharp"/>
            <w:sz w:val="16"/>
            <w:szCs w:val="16"/>
            <w:rtl/>
          </w:rPr>
          <w:t>کنوانس</w:t>
        </w:r>
        <w:r w:rsidR="008B6E4F" w:rsidRPr="008B6E4F">
          <w:rPr>
            <w:rFonts w:ascii="IRANSharp" w:hAnsi="IRANSharp" w:cs="IRANSharp" w:hint="cs"/>
            <w:sz w:val="16"/>
            <w:szCs w:val="16"/>
            <w:rtl/>
          </w:rPr>
          <w:t>ی</w:t>
        </w:r>
        <w:r w:rsidR="008B6E4F" w:rsidRPr="008B6E4F">
          <w:rPr>
            <w:rFonts w:ascii="IRANSharp" w:hAnsi="IRANSharp" w:cs="IRANSharp" w:hint="eastAsia"/>
            <w:sz w:val="16"/>
            <w:szCs w:val="16"/>
            <w:rtl/>
          </w:rPr>
          <w:t>ون‌</w:t>
        </w:r>
        <w:r w:rsidR="008B6E4F" w:rsidRPr="008B6E4F">
          <w:rPr>
            <w:rFonts w:ascii="IRANSharp" w:hAnsi="IRANSharp" w:cs="IRANSharp"/>
            <w:sz w:val="16"/>
            <w:szCs w:val="16"/>
            <w:rtl/>
          </w:rPr>
          <w:t xml:space="preserve"> ب</w:t>
        </w:r>
        <w:r w:rsidR="008B6E4F" w:rsidRPr="008B6E4F">
          <w:rPr>
            <w:rFonts w:ascii="IRANSharp" w:hAnsi="IRANSharp" w:cs="IRANSharp" w:hint="cs"/>
            <w:sz w:val="16"/>
            <w:szCs w:val="16"/>
            <w:rtl/>
          </w:rPr>
          <w:t>ی</w:t>
        </w:r>
        <w:r w:rsidR="008B6E4F" w:rsidRPr="008B6E4F">
          <w:rPr>
            <w:rFonts w:ascii="IRANSharp" w:hAnsi="IRANSharp" w:cs="IRANSharp" w:hint="eastAsia"/>
            <w:sz w:val="16"/>
            <w:szCs w:val="16"/>
            <w:rtl/>
          </w:rPr>
          <w:t>ن‌الملل</w:t>
        </w:r>
        <w:r w:rsidR="008B6E4F" w:rsidRPr="008B6E4F">
          <w:rPr>
            <w:rFonts w:ascii="IRANSharp" w:hAnsi="IRANSharp" w:cs="IRANSharp" w:hint="cs"/>
            <w:sz w:val="16"/>
            <w:szCs w:val="16"/>
            <w:rtl/>
          </w:rPr>
          <w:t>ی</w:t>
        </w:r>
        <w:r w:rsidR="008B6E4F" w:rsidRPr="008B6E4F">
          <w:rPr>
            <w:rFonts w:ascii="IRANSharp" w:hAnsi="IRANSharp" w:cs="IRANSharp"/>
            <w:sz w:val="16"/>
            <w:szCs w:val="16"/>
            <w:rtl/>
          </w:rPr>
          <w:t xml:space="preserve"> رفع‌ کل</w:t>
        </w:r>
        <w:r w:rsidR="008B6E4F" w:rsidRPr="008B6E4F">
          <w:rPr>
            <w:rFonts w:ascii="IRANSharp" w:hAnsi="IRANSharp" w:cs="IRANSharp" w:hint="cs"/>
            <w:sz w:val="16"/>
            <w:szCs w:val="16"/>
            <w:rtl/>
          </w:rPr>
          <w:t>ی</w:t>
        </w:r>
        <w:r w:rsidR="008B6E4F" w:rsidRPr="008B6E4F">
          <w:rPr>
            <w:rFonts w:ascii="IRANSharp" w:hAnsi="IRANSharp" w:cs="IRANSharp" w:hint="eastAsia"/>
            <w:sz w:val="16"/>
            <w:szCs w:val="16"/>
            <w:rtl/>
          </w:rPr>
          <w:t>ه</w:t>
        </w:r>
        <w:r w:rsidR="008B6E4F" w:rsidRPr="008B6E4F">
          <w:rPr>
            <w:rFonts w:ascii="IRANSharp" w:hAnsi="IRANSharp" w:cs="IRANSharp"/>
            <w:sz w:val="16"/>
            <w:szCs w:val="16"/>
            <w:rtl/>
          </w:rPr>
          <w:t xml:space="preserve"> اشکال تبع</w:t>
        </w:r>
        <w:r w:rsidR="008B6E4F" w:rsidRPr="008B6E4F">
          <w:rPr>
            <w:rFonts w:ascii="IRANSharp" w:hAnsi="IRANSharp" w:cs="IRANSharp" w:hint="cs"/>
            <w:sz w:val="16"/>
            <w:szCs w:val="16"/>
            <w:rtl/>
          </w:rPr>
          <w:t>ی</w:t>
        </w:r>
        <w:r w:rsidR="008B6E4F" w:rsidRPr="008B6E4F">
          <w:rPr>
            <w:rFonts w:ascii="IRANSharp" w:hAnsi="IRANSharp" w:cs="IRANSharp" w:hint="eastAsia"/>
            <w:sz w:val="16"/>
            <w:szCs w:val="16"/>
            <w:rtl/>
          </w:rPr>
          <w:t>ض‌‌نژاد</w:t>
        </w:r>
        <w:r w:rsidR="008B6E4F" w:rsidRPr="008B6E4F">
          <w:rPr>
            <w:rFonts w:ascii="IRANSharp" w:hAnsi="IRANSharp" w:cs="IRANSharp" w:hint="cs"/>
            <w:sz w:val="16"/>
            <w:szCs w:val="16"/>
            <w:rtl/>
          </w:rPr>
          <w:t>ی</w:t>
        </w:r>
      </w:p>
    </w:sdtContent>
  </w:sdt>
  <w:sdt>
    <w:sdtPr>
      <w:rPr>
        <w:rFonts w:ascii="IRANSharp" w:hAnsi="IRANSharp" w:cs="IRANSharp"/>
        <w:sz w:val="16"/>
        <w:szCs w:val="16"/>
      </w:rPr>
      <w:alias w:val="Date"/>
      <w:id w:val="77547044"/>
      <w:placeholder>
        <w:docPart w:val="D6F47D8DCECB43C0BBC70255609B85D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DE5ED6C" w14:textId="1B39F6E1" w:rsidR="008B6E4F" w:rsidRPr="008B6E4F" w:rsidRDefault="008B6E4F" w:rsidP="008B6E4F">
        <w:pPr>
          <w:pStyle w:val="Header"/>
          <w:pBdr>
            <w:between w:val="single" w:sz="4" w:space="1" w:color="4F81BD" w:themeColor="accent1"/>
          </w:pBdr>
          <w:spacing w:line="276" w:lineRule="auto"/>
          <w:jc w:val="right"/>
          <w:rPr>
            <w:sz w:val="16"/>
            <w:szCs w:val="16"/>
          </w:rPr>
        </w:pPr>
        <w:r w:rsidRPr="008B6E4F">
          <w:rPr>
            <w:rFonts w:ascii="IRANSharp" w:hAnsi="IRANSharp" w:cs="IRANSharp"/>
            <w:sz w:val="16"/>
            <w:szCs w:val="16"/>
            <w:rtl/>
          </w:rPr>
          <w:t>اظهارنظر عموم</w:t>
        </w:r>
        <w:r w:rsidRPr="008B6E4F">
          <w:rPr>
            <w:rFonts w:ascii="IRANSharp" w:hAnsi="IRANSharp" w:cs="IRANSharp" w:hint="cs"/>
            <w:sz w:val="16"/>
            <w:szCs w:val="16"/>
            <w:rtl/>
          </w:rPr>
          <w:t>ی</w:t>
        </w:r>
        <w:r w:rsidRPr="008B6E4F">
          <w:rPr>
            <w:rFonts w:ascii="IRANSharp" w:hAnsi="IRANSharp" w:cs="IRANSharp"/>
            <w:sz w:val="16"/>
            <w:szCs w:val="16"/>
            <w:rtl/>
          </w:rPr>
          <w:t xml:space="preserve"> شماره ۲۸</w:t>
        </w:r>
      </w:p>
    </w:sdtContent>
  </w:sdt>
  <w:p w14:paraId="506A7A05" w14:textId="77777777" w:rsidR="008B6E4F" w:rsidRPr="008B6E4F" w:rsidRDefault="008B6E4F" w:rsidP="008B6E4F">
    <w:pPr>
      <w:pStyle w:val="Header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9CD7B" w14:textId="7487E3E8" w:rsidR="008B6E4F" w:rsidRDefault="0059665A">
    <w:pPr>
      <w:pStyle w:val="Header"/>
    </w:pPr>
    <w:r>
      <w:rPr>
        <w:noProof/>
        <w:lang w:val="en-US"/>
      </w:rPr>
      <w:pict w14:anchorId="1C3F26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981468" o:spid="_x0000_s2049" type="#_x0000_t75" style="position:absolute;margin-left:0;margin-top:0;width:451.3pt;height:396.75pt;z-index:-251658240;mso-position-horizontal:center;mso-position-horizontal-relative:margin;mso-position-vertical:center;mso-position-vertical-relative:margin" o:allowincell="f">
          <v:imagedata r:id="rId1" o:title="10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C3"/>
    <w:rsid w:val="0026221D"/>
    <w:rsid w:val="0026623F"/>
    <w:rsid w:val="004E42C3"/>
    <w:rsid w:val="0059665A"/>
    <w:rsid w:val="005D3A2B"/>
    <w:rsid w:val="00695768"/>
    <w:rsid w:val="00897F26"/>
    <w:rsid w:val="008B6E4F"/>
    <w:rsid w:val="00D81998"/>
    <w:rsid w:val="00E2548F"/>
    <w:rsid w:val="00F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819111C-6C82-4B9A-ADD3-4C410BFF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link w:val="NoSpacingChar"/>
    <w:uiPriority w:val="1"/>
    <w:qFormat/>
    <w:rsid w:val="0026221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6E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4F"/>
  </w:style>
  <w:style w:type="paragraph" w:styleId="Footer">
    <w:name w:val="footer"/>
    <w:basedOn w:val="Normal"/>
    <w:link w:val="FooterChar"/>
    <w:uiPriority w:val="99"/>
    <w:unhideWhenUsed/>
    <w:rsid w:val="008B6E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4F"/>
  </w:style>
  <w:style w:type="character" w:customStyle="1" w:styleId="NoSpacingChar">
    <w:name w:val="No Spacing Char"/>
    <w:basedOn w:val="DefaultParagraphFont"/>
    <w:link w:val="NoSpacing"/>
    <w:uiPriority w:val="1"/>
    <w:rsid w:val="008B6E4F"/>
  </w:style>
  <w:style w:type="paragraph" w:styleId="FootnoteText">
    <w:name w:val="footnote text"/>
    <w:basedOn w:val="Normal"/>
    <w:link w:val="FootnoteTextChar"/>
    <w:uiPriority w:val="99"/>
    <w:semiHidden/>
    <w:unhideWhenUsed/>
    <w:rsid w:val="008B6E4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E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E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6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15/treatybodyexternal/Download.aspx?symbolno=INT%2fCERD%2fGEC%2f7500&amp;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E1CB5F7A1146CAA6CC0B39C86B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B11FF-99F2-4C51-969D-6EA612AB28F1}"/>
      </w:docPartPr>
      <w:docPartBody>
        <w:p w:rsidR="00D13940" w:rsidRDefault="00FE6791" w:rsidP="00FE6791">
          <w:pPr>
            <w:pStyle w:val="1AE1CB5F7A1146CAA6CC0B39C86B4691"/>
          </w:pPr>
          <w:r>
            <w:t>[Type the document title]</w:t>
          </w:r>
        </w:p>
      </w:docPartBody>
    </w:docPart>
    <w:docPart>
      <w:docPartPr>
        <w:name w:val="D6F47D8DCECB43C0BBC70255609B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2049-9B89-4C82-8B27-F328FDC83D6D}"/>
      </w:docPartPr>
      <w:docPartBody>
        <w:p w:rsidR="00D13940" w:rsidRDefault="00FE6791" w:rsidP="00FE6791">
          <w:pPr>
            <w:pStyle w:val="D6F47D8DCECB43C0BBC70255609B85D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harp">
    <w:panose1 w:val="020B0606030804020204"/>
    <w:charset w:val="00"/>
    <w:family w:val="swiss"/>
    <w:pitch w:val="variable"/>
    <w:sig w:usb0="8000202F" w:usb1="8000200A" w:usb2="00000008" w:usb3="00000000" w:csb0="00000041" w:csb1="00000000"/>
  </w:font>
  <w:font w:name="Aparajita">
    <w:charset w:val="00"/>
    <w:family w:val="auto"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91"/>
    <w:rsid w:val="001165FF"/>
    <w:rsid w:val="005E2225"/>
    <w:rsid w:val="00695003"/>
    <w:rsid w:val="00C172B9"/>
    <w:rsid w:val="00D13940"/>
    <w:rsid w:val="00F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E1CB5F7A1146CAA6CC0B39C86B4691">
    <w:name w:val="1AE1CB5F7A1146CAA6CC0B39C86B4691"/>
    <w:rsid w:val="00FE6791"/>
  </w:style>
  <w:style w:type="paragraph" w:customStyle="1" w:styleId="D6F47D8DCECB43C0BBC70255609B85D2">
    <w:name w:val="D6F47D8DCECB43C0BBC70255609B85D2"/>
    <w:rsid w:val="00FE6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اظهارنظر عمومی شماره ۲۸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AFB776-512A-47C0-B60F-A4E55458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کنوانسیون‌ بین‌المللی رفع‌ کلیه اشکال تبعیض‌‌نژادی</dc:title>
  <dc:creator>PC</dc:creator>
  <cp:lastModifiedBy>PC</cp:lastModifiedBy>
  <cp:revision>2</cp:revision>
  <dcterms:created xsi:type="dcterms:W3CDTF">2020-04-03T14:21:00Z</dcterms:created>
  <dcterms:modified xsi:type="dcterms:W3CDTF">2020-05-05T11:00:00Z</dcterms:modified>
</cp:coreProperties>
</file>